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F7B69" w14:textId="714E2C54" w:rsidR="005B0303" w:rsidRPr="00D51CA5" w:rsidRDefault="005B0303" w:rsidP="00EA32B8">
      <w:pPr>
        <w:widowControl w:val="0"/>
        <w:pBdr>
          <w:top w:val="nil"/>
          <w:left w:val="nil"/>
          <w:bottom w:val="nil"/>
          <w:right w:val="nil"/>
          <w:between w:val="nil"/>
        </w:pBdr>
        <w:tabs>
          <w:tab w:val="left" w:pos="3402"/>
        </w:tabs>
        <w:spacing w:before="590"/>
        <w:ind w:right="288"/>
        <w:rPr>
          <w:b/>
          <w:bCs/>
          <w:color w:val="000000"/>
        </w:rPr>
      </w:pPr>
      <w:r w:rsidRPr="00D51CA5">
        <w:rPr>
          <w:b/>
          <w:noProof/>
          <w:u w:val="single"/>
        </w:rPr>
        <w:drawing>
          <wp:anchor distT="0" distB="0" distL="114300" distR="114300" simplePos="0" relativeHeight="251659264" behindDoc="1" locked="0" layoutInCell="1" allowOverlap="1" wp14:anchorId="5F0793C4" wp14:editId="636F2930">
            <wp:simplePos x="0" y="0"/>
            <wp:positionH relativeFrom="column">
              <wp:posOffset>2209800</wp:posOffset>
            </wp:positionH>
            <wp:positionV relativeFrom="paragraph">
              <wp:posOffset>-577850</wp:posOffset>
            </wp:positionV>
            <wp:extent cx="1234912" cy="1376045"/>
            <wp:effectExtent l="0" t="0" r="0" b="0"/>
            <wp:wrapNone/>
            <wp:docPr id="1" name="Picture 1" descr="Macintosh HD:Users:benhulse:Dropbox:Hulse&amp;Durrell:Curling Canada:_Delivery:Curling Canada Brand:Templates:Stationery Templates:Letterheads:Digital:CC_Letterhead-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nhulse:Dropbox:Hulse&amp;Durrell:Curling Canada:_Delivery:Curling Canada Brand:Templates:Stationery Templates:Letterheads:Digital:CC_Letterhead-Logo_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912"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D3332" w14:textId="5A169D5A" w:rsidR="004B6733" w:rsidRPr="00D51CA5" w:rsidRDefault="001753EE" w:rsidP="00D140B1">
      <w:pPr>
        <w:widowControl w:val="0"/>
        <w:pBdr>
          <w:top w:val="nil"/>
          <w:left w:val="nil"/>
          <w:bottom w:val="nil"/>
          <w:right w:val="nil"/>
          <w:between w:val="nil"/>
        </w:pBdr>
        <w:spacing w:before="450"/>
        <w:ind w:right="289"/>
        <w:jc w:val="center"/>
        <w:rPr>
          <w:b/>
          <w:color w:val="000000"/>
        </w:rPr>
      </w:pPr>
      <w:r w:rsidRPr="00D51CA5">
        <w:rPr>
          <w:b/>
          <w:bCs/>
          <w:color w:val="000000"/>
        </w:rPr>
        <w:t>APPEL DE CANDIDATURES</w:t>
      </w:r>
      <w:r w:rsidRPr="00D51CA5">
        <w:rPr>
          <w:b/>
          <w:color w:val="000000"/>
        </w:rPr>
        <w:t xml:space="preserve"> POUR LE CONSEIL DES GOUVERNEURS </w:t>
      </w:r>
      <w:r w:rsidR="005B0303" w:rsidRPr="00D51CA5">
        <w:rPr>
          <w:b/>
          <w:color w:val="000000"/>
        </w:rPr>
        <w:t xml:space="preserve">     </w:t>
      </w:r>
      <w:r w:rsidRPr="00D51CA5">
        <w:rPr>
          <w:b/>
          <w:color w:val="000000"/>
        </w:rPr>
        <w:br/>
        <w:t>DE</w:t>
      </w:r>
      <w:r w:rsidR="004C5907" w:rsidRPr="00D51CA5">
        <w:rPr>
          <w:b/>
          <w:color w:val="000000"/>
        </w:rPr>
        <w:t xml:space="preserve"> CURLING CANADA </w:t>
      </w:r>
    </w:p>
    <w:p w14:paraId="00000003" w14:textId="70B379F1" w:rsidR="003704EA" w:rsidRPr="00D51CA5" w:rsidRDefault="001753EE" w:rsidP="00D140B1">
      <w:pPr>
        <w:widowControl w:val="0"/>
        <w:pBdr>
          <w:top w:val="nil"/>
          <w:left w:val="nil"/>
          <w:bottom w:val="nil"/>
          <w:right w:val="nil"/>
          <w:between w:val="nil"/>
        </w:pBdr>
        <w:spacing w:before="450"/>
        <w:ind w:right="289"/>
        <w:jc w:val="both"/>
        <w:rPr>
          <w:color w:val="000000"/>
        </w:rPr>
      </w:pPr>
      <w:r w:rsidRPr="00D51CA5">
        <w:rPr>
          <w:color w:val="000000"/>
        </w:rPr>
        <w:t>Curling Canada a pour mission d’inspirer et d’inciter tous les Canadiens, du terrain de jeu au podium, à intégrer dans leur vie le curling, dans un environnement et un système qui leur permettent d’atteindre leurs objectifs personnels</w:t>
      </w:r>
      <w:r w:rsidR="00977B98" w:rsidRPr="00D51CA5">
        <w:rPr>
          <w:color w:val="000000"/>
        </w:rPr>
        <w:t xml:space="preserve">. </w:t>
      </w:r>
    </w:p>
    <w:p w14:paraId="00000004" w14:textId="37B0E4B4" w:rsidR="003704EA" w:rsidRPr="00D51CA5" w:rsidRDefault="001753EE" w:rsidP="00D140B1">
      <w:pPr>
        <w:widowControl w:val="0"/>
        <w:pBdr>
          <w:top w:val="nil"/>
          <w:left w:val="nil"/>
          <w:bottom w:val="nil"/>
          <w:right w:val="nil"/>
          <w:between w:val="nil"/>
        </w:pBdr>
        <w:spacing w:before="321"/>
        <w:ind w:right="289"/>
        <w:jc w:val="both"/>
        <w:rPr>
          <w:color w:val="000000"/>
        </w:rPr>
      </w:pPr>
      <w:r w:rsidRPr="00D51CA5">
        <w:rPr>
          <w:color w:val="000000"/>
        </w:rPr>
        <w:t xml:space="preserve">Notre mission se fonde sur des valeurs qui comprennent l’inclusivité par l’intermédiaire du curling, l’équité dans le jeu, l’excellence de la performance, l’engagement authentique des </w:t>
      </w:r>
      <w:r w:rsidR="00BB4B50">
        <w:rPr>
          <w:color w:val="000000"/>
        </w:rPr>
        <w:t>communautés</w:t>
      </w:r>
      <w:r w:rsidRPr="00D51CA5">
        <w:rPr>
          <w:color w:val="000000"/>
        </w:rPr>
        <w:t>, le plaisir de jouer et la croissance personnelle</w:t>
      </w:r>
      <w:r w:rsidR="00977B98" w:rsidRPr="00D51CA5">
        <w:rPr>
          <w:color w:val="000000"/>
        </w:rPr>
        <w:t xml:space="preserve">. </w:t>
      </w:r>
    </w:p>
    <w:p w14:paraId="00000005" w14:textId="1C6D390D" w:rsidR="003704EA" w:rsidRPr="00D51CA5" w:rsidRDefault="001753EE" w:rsidP="00D140B1">
      <w:pPr>
        <w:widowControl w:val="0"/>
        <w:pBdr>
          <w:top w:val="nil"/>
          <w:left w:val="nil"/>
          <w:bottom w:val="nil"/>
          <w:right w:val="nil"/>
          <w:between w:val="nil"/>
        </w:pBdr>
        <w:spacing w:before="321"/>
        <w:ind w:right="288"/>
        <w:jc w:val="both"/>
        <w:rPr>
          <w:color w:val="000000"/>
        </w:rPr>
      </w:pPr>
      <w:r w:rsidRPr="00D51CA5">
        <w:rPr>
          <w:color w:val="000000"/>
        </w:rPr>
        <w:t>Curling Canada est à la recherche de candidats qualifiés et intéressés à se joindre à son conseil des gouverneurs et aider à diriger l’organisation</w:t>
      </w:r>
      <w:r w:rsidR="00977B98" w:rsidRPr="00D51CA5">
        <w:rPr>
          <w:color w:val="000000"/>
        </w:rPr>
        <w:t xml:space="preserve">. </w:t>
      </w:r>
    </w:p>
    <w:p w14:paraId="03A4DA8A" w14:textId="5D30EC95" w:rsidR="00BB4B50" w:rsidRPr="00681B57" w:rsidRDefault="001753EE" w:rsidP="00D140B1">
      <w:pPr>
        <w:widowControl w:val="0"/>
        <w:pBdr>
          <w:top w:val="nil"/>
          <w:left w:val="nil"/>
          <w:bottom w:val="nil"/>
          <w:right w:val="nil"/>
          <w:between w:val="nil"/>
        </w:pBdr>
        <w:spacing w:before="321"/>
        <w:ind w:right="289"/>
        <w:jc w:val="both"/>
        <w:rPr>
          <w:highlight w:val="yellow"/>
        </w:rPr>
      </w:pPr>
      <w:r w:rsidRPr="00D51CA5">
        <w:t xml:space="preserve">Nous nous engageons à bâtir un conseil diversifié qui reflète la société canadienne et notre communauté de curling. Par conséquent, nous encourageons </w:t>
      </w:r>
      <w:r w:rsidR="004B6EE0">
        <w:t>fortement toute personne</w:t>
      </w:r>
      <w:r w:rsidRPr="00D51CA5">
        <w:t xml:space="preserve"> qui s’identifie comme </w:t>
      </w:r>
      <w:r w:rsidR="00BB4B50">
        <w:t>membre d’une communauté racisée, autochtone ou marginalisée, y compris</w:t>
      </w:r>
      <w:r w:rsidR="000234FA">
        <w:t>,</w:t>
      </w:r>
      <w:r w:rsidR="00BB4B50">
        <w:t xml:space="preserve"> mais sans s’y limiter les personnes </w:t>
      </w:r>
      <w:r w:rsidRPr="00D51CA5">
        <w:t xml:space="preserve">handicapées, </w:t>
      </w:r>
      <w:r w:rsidR="00BB4B50" w:rsidRPr="00BB4B50">
        <w:t xml:space="preserve">LGBTQAI, </w:t>
      </w:r>
      <w:r w:rsidR="006C047E">
        <w:t>bispirituelle</w:t>
      </w:r>
      <w:r w:rsidR="003852C8">
        <w:t>s</w:t>
      </w:r>
      <w:r w:rsidR="00BB4B50">
        <w:t xml:space="preserve"> ou </w:t>
      </w:r>
      <w:r w:rsidRPr="00D51CA5">
        <w:t>non binaires</w:t>
      </w:r>
      <w:r w:rsidR="00977B98" w:rsidRPr="00D51CA5">
        <w:t>.</w:t>
      </w:r>
      <w:r w:rsidR="00BB4B50">
        <w:t xml:space="preserve"> </w:t>
      </w:r>
      <w:r w:rsidR="00A52C2F" w:rsidRPr="00525044">
        <w:t xml:space="preserve">Nous sommes plus forts avec votre présence et votre point de vue, </w:t>
      </w:r>
      <w:r w:rsidR="00A52C2F">
        <w:t>ce qui est</w:t>
      </w:r>
      <w:r w:rsidR="00A52C2F" w:rsidRPr="00525044">
        <w:t xml:space="preserve"> essentiel à notre vision à long terme</w:t>
      </w:r>
      <w:r w:rsidR="00BB4B50" w:rsidRPr="00A52C2F">
        <w:t>.</w:t>
      </w:r>
    </w:p>
    <w:p w14:paraId="63DB2AF0" w14:textId="54B32B4A" w:rsidR="00A52C2F" w:rsidRPr="00694FDD" w:rsidRDefault="00A52C2F" w:rsidP="00D140B1">
      <w:pPr>
        <w:widowControl w:val="0"/>
        <w:pBdr>
          <w:top w:val="nil"/>
          <w:left w:val="nil"/>
          <w:bottom w:val="nil"/>
          <w:right w:val="nil"/>
          <w:between w:val="nil"/>
        </w:pBdr>
        <w:spacing w:before="321"/>
        <w:ind w:right="288"/>
        <w:jc w:val="both"/>
      </w:pPr>
      <w:bookmarkStart w:id="0" w:name="_Hlk199505392"/>
      <w:r w:rsidRPr="00525044">
        <w:t xml:space="preserve">Nous sommes conscients que le fait de ne pas se reconnaître dans une organisation à laquelle vous souhaitez appartenir peut </w:t>
      </w:r>
      <w:r w:rsidR="00A75C84">
        <w:t xml:space="preserve">vous </w:t>
      </w:r>
      <w:r w:rsidRPr="00525044">
        <w:t>dissua</w:t>
      </w:r>
      <w:r>
        <w:t>der</w:t>
      </w:r>
      <w:r w:rsidRPr="00525044">
        <w:t xml:space="preserve"> de postuler ou la tâche peut sembler intimidante pour ceux qui ne sont pas familiers avec l</w:t>
      </w:r>
      <w:r w:rsidR="00A60B0A">
        <w:t xml:space="preserve">a participation à </w:t>
      </w:r>
      <w:r w:rsidRPr="00525044">
        <w:t>un conseil d'administration. Nous encourageons toute personne souhaitant postuler à communiquer directement avec notre conseillère en gouvernance</w:t>
      </w:r>
      <w:r w:rsidR="00A60B0A">
        <w:t>,</w:t>
      </w:r>
      <w:r w:rsidRPr="00525044">
        <w:t xml:space="preserve"> Oksana Ermolenko (Oksana.Ermolenko@curling.ca)</w:t>
      </w:r>
      <w:r w:rsidR="00A60B0A">
        <w:t xml:space="preserve">, </w:t>
      </w:r>
      <w:r w:rsidRPr="00525044">
        <w:t xml:space="preserve">et à discuter des </w:t>
      </w:r>
      <w:r w:rsidR="00360E19">
        <w:t>parcours</w:t>
      </w:r>
      <w:r w:rsidRPr="00525044">
        <w:t xml:space="preserve"> pour se joindre au conseil de Curling Canada.</w:t>
      </w:r>
    </w:p>
    <w:bookmarkEnd w:id="0"/>
    <w:p w14:paraId="00000007" w14:textId="2C848E14" w:rsidR="003704EA" w:rsidRPr="00D51CA5" w:rsidRDefault="001753EE" w:rsidP="00D140B1">
      <w:pPr>
        <w:widowControl w:val="0"/>
        <w:pBdr>
          <w:top w:val="nil"/>
          <w:left w:val="nil"/>
          <w:bottom w:val="nil"/>
          <w:right w:val="nil"/>
          <w:between w:val="nil"/>
        </w:pBdr>
        <w:spacing w:before="321"/>
        <w:ind w:right="288"/>
        <w:jc w:val="both"/>
      </w:pPr>
      <w:r w:rsidRPr="00D51CA5">
        <w:t xml:space="preserve">Nous nous sommes également engagés à établir un conseil qualifié et, à cette fin, le conseil a élaboré une grille de compétences du conseil (annexe A).  </w:t>
      </w:r>
    </w:p>
    <w:p w14:paraId="00000008" w14:textId="1DEC52BB" w:rsidR="003704EA" w:rsidRPr="00D51CA5" w:rsidRDefault="001753EE" w:rsidP="00D140B1">
      <w:pPr>
        <w:widowControl w:val="0"/>
        <w:pBdr>
          <w:top w:val="nil"/>
          <w:left w:val="nil"/>
          <w:bottom w:val="nil"/>
          <w:right w:val="nil"/>
          <w:between w:val="nil"/>
        </w:pBdr>
        <w:spacing w:before="321"/>
        <w:ind w:right="288"/>
        <w:jc w:val="both"/>
        <w:rPr>
          <w:color w:val="000000"/>
        </w:rPr>
      </w:pPr>
      <w:r w:rsidRPr="00D51CA5">
        <w:rPr>
          <w:color w:val="000000"/>
        </w:rPr>
        <w:t>Le conseil se réunit</w:t>
      </w:r>
      <w:r w:rsidRPr="00D51CA5">
        <w:t xml:space="preserve"> huit </w:t>
      </w:r>
      <w:r w:rsidRPr="00D51CA5">
        <w:rPr>
          <w:color w:val="000000"/>
        </w:rPr>
        <w:t xml:space="preserve">fois par année et plus souvent au besoin. La plupart des réunions ont lieu par voie électronique, en soirée. Traditionnellement, </w:t>
      </w:r>
      <w:r w:rsidRPr="00D51CA5">
        <w:t>deux à trois</w:t>
      </w:r>
      <w:r w:rsidRPr="00D51CA5">
        <w:rPr>
          <w:color w:val="000000"/>
        </w:rPr>
        <w:t xml:space="preserve"> réunions ont été tenues en personne, dans différentes villes au Canada, généralement au cours d’une fin de semaine. </w:t>
      </w:r>
      <w:r w:rsidRPr="00D51CA5">
        <w:t>Les gouverneurs reçoivent aussi des affectations pour siéger à un ou plusieurs comités du conseil. À</w:t>
      </w:r>
      <w:r w:rsidR="00175AD1" w:rsidRPr="00D51CA5">
        <w:t> </w:t>
      </w:r>
      <w:r w:rsidRPr="00D51CA5">
        <w:t xml:space="preserve">l’heure actuelle, on compte quatre comités permanents (comité de gouvernance, comité </w:t>
      </w:r>
      <w:r w:rsidR="00BB4B50">
        <w:t>des finances et de la vérification</w:t>
      </w:r>
      <w:r w:rsidRPr="00D51CA5">
        <w:t xml:space="preserve">, comité des ressources humaines et comité international). </w:t>
      </w:r>
      <w:r w:rsidR="00A60B0A">
        <w:t xml:space="preserve">Le conseil peut également former des comités spéciaux, de temps à autre, pour </w:t>
      </w:r>
      <w:r w:rsidR="00E9590B">
        <w:t>s’acquitter</w:t>
      </w:r>
      <w:r w:rsidR="00A60B0A">
        <w:t xml:space="preserve"> de tâches particulières. </w:t>
      </w:r>
      <w:r w:rsidRPr="00D51CA5">
        <w:t>Chaque comité du conseil élabore son propre plan de travail et son horaire de réunion.</w:t>
      </w:r>
    </w:p>
    <w:p w14:paraId="00000009" w14:textId="0F2BE916" w:rsidR="003704EA" w:rsidRPr="00D51CA5" w:rsidRDefault="003B5596" w:rsidP="00D140B1">
      <w:pPr>
        <w:widowControl w:val="0"/>
        <w:spacing w:before="321"/>
        <w:ind w:right="289"/>
        <w:jc w:val="both"/>
      </w:pPr>
      <w:r w:rsidRPr="00D51CA5">
        <w:lastRenderedPageBreak/>
        <w:t xml:space="preserve">À l’assemblée générale annuelle </w:t>
      </w:r>
      <w:r w:rsidR="005B5C12">
        <w:t xml:space="preserve">(AGA) </w:t>
      </w:r>
      <w:r w:rsidRPr="00D51CA5">
        <w:t xml:space="preserve">de Curling Canada, qui se tiendra </w:t>
      </w:r>
      <w:r w:rsidR="007F16AD" w:rsidRPr="00D51CA5">
        <w:t>le 2</w:t>
      </w:r>
      <w:r w:rsidR="009115EB">
        <w:t>0</w:t>
      </w:r>
      <w:r w:rsidRPr="00D51CA5">
        <w:t xml:space="preserve"> septembre 202</w:t>
      </w:r>
      <w:r w:rsidR="009115EB">
        <w:t>5</w:t>
      </w:r>
      <w:r w:rsidRPr="00D51CA5">
        <w:t>, Curling Canada inaugurera son conseil des gouverneurs pour le prochain mandat, à la suite d’une élection à laquelle voteront les membres de Curling Canada, à savoir les associations provinciales et territoriales de curling partout au Canada</w:t>
      </w:r>
      <w:r w:rsidR="00977B98" w:rsidRPr="00D51CA5">
        <w:t xml:space="preserve">. </w:t>
      </w:r>
    </w:p>
    <w:p w14:paraId="72C9C4B7" w14:textId="26FC6B01" w:rsidR="00BB721B" w:rsidRPr="00D51CA5" w:rsidRDefault="003B5596" w:rsidP="00BB721B">
      <w:pPr>
        <w:widowControl w:val="0"/>
        <w:spacing w:before="321"/>
        <w:ind w:right="4"/>
      </w:pPr>
      <w:r w:rsidRPr="00D51CA5">
        <w:t xml:space="preserve">Notre conseil </w:t>
      </w:r>
      <w:r w:rsidR="005B5C12">
        <w:t>de 202</w:t>
      </w:r>
      <w:r w:rsidR="009115EB">
        <w:t>4</w:t>
      </w:r>
      <w:r w:rsidR="005B5C12">
        <w:t>-202</w:t>
      </w:r>
      <w:r w:rsidR="009115EB">
        <w:t>5</w:t>
      </w:r>
      <w:r w:rsidR="005B5C12">
        <w:t xml:space="preserve"> </w:t>
      </w:r>
      <w:r w:rsidRPr="00D51CA5">
        <w:t>se compose de</w:t>
      </w:r>
      <w:r w:rsidR="00BB721B" w:rsidRPr="00D51CA5">
        <w:t xml:space="preserve"> 10 </w:t>
      </w:r>
      <w:r w:rsidRPr="00D51CA5">
        <w:t>gou</w:t>
      </w:r>
      <w:r w:rsidR="00BB721B" w:rsidRPr="00D51CA5">
        <w:t>vern</w:t>
      </w:r>
      <w:r w:rsidRPr="00D51CA5">
        <w:t>eu</w:t>
      </w:r>
      <w:r w:rsidR="00BB721B" w:rsidRPr="00D51CA5">
        <w:t>rs</w:t>
      </w:r>
      <w:r w:rsidR="005B5C12">
        <w:t xml:space="preserve"> élus</w:t>
      </w:r>
      <w:r w:rsidR="00BB721B" w:rsidRPr="00D51CA5">
        <w:t xml:space="preserve">. </w:t>
      </w:r>
      <w:r w:rsidRPr="00D51CA5">
        <w:t>Cette année</w:t>
      </w:r>
      <w:r w:rsidR="00BB721B" w:rsidRPr="00D51CA5">
        <w:t xml:space="preserve">, </w:t>
      </w:r>
      <w:r w:rsidR="008F2788">
        <w:t>deux</w:t>
      </w:r>
      <w:r w:rsidR="00BB721B" w:rsidRPr="00D51CA5">
        <w:t xml:space="preserve"> candidats </w:t>
      </w:r>
      <w:r w:rsidRPr="00D51CA5">
        <w:t>seront élus au conseil par nos a</w:t>
      </w:r>
      <w:r w:rsidR="00BB721B" w:rsidRPr="00D51CA5">
        <w:t>ssociations</w:t>
      </w:r>
      <w:r w:rsidRPr="00D51CA5">
        <w:t xml:space="preserve"> membres</w:t>
      </w:r>
      <w:r w:rsidR="00BB721B" w:rsidRPr="00D51CA5">
        <w:t xml:space="preserve">. </w:t>
      </w:r>
      <w:r w:rsidR="005B5C12">
        <w:t xml:space="preserve">Les </w:t>
      </w:r>
      <w:r w:rsidR="008F2788">
        <w:t>deux</w:t>
      </w:r>
      <w:r w:rsidR="00E14206" w:rsidRPr="00D51CA5">
        <w:t xml:space="preserve"> candidats seront élus pour un mandat de quatre ans. </w:t>
      </w:r>
      <w:r w:rsidRPr="00D51CA5">
        <w:rPr>
          <w:color w:val="000000"/>
        </w:rPr>
        <w:t xml:space="preserve">En vertu des </w:t>
      </w:r>
      <w:r w:rsidRPr="00D51CA5">
        <w:t xml:space="preserve">règlements généraux de Curling Canada, le conseil ne doit pas être composé de </w:t>
      </w:r>
      <w:r w:rsidRPr="00D51CA5">
        <w:rPr>
          <w:color w:val="000000"/>
        </w:rPr>
        <w:t xml:space="preserve">plus de 60 % de personnes de l’un ou de l’autre </w:t>
      </w:r>
      <w:r w:rsidR="00E14206" w:rsidRPr="00D51CA5">
        <w:rPr>
          <w:color w:val="000000"/>
        </w:rPr>
        <w:t>genre</w:t>
      </w:r>
      <w:r w:rsidR="00BB721B" w:rsidRPr="00D51CA5">
        <w:t xml:space="preserve">. </w:t>
      </w:r>
    </w:p>
    <w:p w14:paraId="0000000B" w14:textId="643A16B9" w:rsidR="003704EA" w:rsidRPr="00D51CA5" w:rsidRDefault="00E14206" w:rsidP="00D140B1">
      <w:pPr>
        <w:widowControl w:val="0"/>
        <w:pBdr>
          <w:top w:val="nil"/>
          <w:left w:val="nil"/>
          <w:bottom w:val="nil"/>
          <w:right w:val="nil"/>
          <w:between w:val="nil"/>
        </w:pBdr>
        <w:spacing w:before="321"/>
        <w:ind w:right="289"/>
        <w:jc w:val="both"/>
        <w:rPr>
          <w:b/>
          <w:bCs/>
          <w:color w:val="000000"/>
        </w:rPr>
      </w:pPr>
      <w:r w:rsidRPr="00D51CA5">
        <w:rPr>
          <w:b/>
          <w:bCs/>
        </w:rPr>
        <w:t>RECHERCHE DE</w:t>
      </w:r>
      <w:r w:rsidRPr="00D51CA5">
        <w:t xml:space="preserve"> </w:t>
      </w:r>
      <w:r w:rsidR="003B5596" w:rsidRPr="00D51CA5">
        <w:rPr>
          <w:b/>
          <w:bCs/>
          <w:color w:val="000000"/>
        </w:rPr>
        <w:t>CANDIDATS</w:t>
      </w:r>
      <w:r w:rsidR="00977B98" w:rsidRPr="00D51CA5">
        <w:rPr>
          <w:b/>
          <w:bCs/>
          <w:color w:val="000000"/>
        </w:rPr>
        <w:t xml:space="preserve"> </w:t>
      </w:r>
    </w:p>
    <w:p w14:paraId="0000000C" w14:textId="64E44C1B" w:rsidR="003704EA" w:rsidRPr="00D51CA5" w:rsidRDefault="003B5596" w:rsidP="00D140B1">
      <w:pPr>
        <w:widowControl w:val="0"/>
        <w:pBdr>
          <w:top w:val="nil"/>
          <w:left w:val="nil"/>
          <w:bottom w:val="nil"/>
          <w:right w:val="nil"/>
          <w:between w:val="nil"/>
        </w:pBdr>
        <w:spacing w:before="316"/>
        <w:ind w:right="289"/>
        <w:jc w:val="both"/>
        <w:rPr>
          <w:color w:val="000000"/>
        </w:rPr>
      </w:pPr>
      <w:r w:rsidRPr="00D51CA5">
        <w:rPr>
          <w:color w:val="000000"/>
        </w:rPr>
        <w:t>Les personnes intéressées à se joindre au conseil des gouverneurs de Curling Canada doivent remplir le formulaire de mise en candidature ci-joint, y compris les annexes, et joindre leur curriculum vitae. Une brève déclaration doit aussi accompagner votre demande, faire état des raisons pour lesquelles vous souhaitez postuler le poste de gouverneur et donner un aperçu de votre contribution éventuelle à la réalisation de la mission de Curling Canada, ainsi que vos objectifs personnels en tant que gouverneur, si vous êtes élu</w:t>
      </w:r>
      <w:r w:rsidR="00977B98" w:rsidRPr="00D51CA5">
        <w:rPr>
          <w:color w:val="000000"/>
        </w:rPr>
        <w:t xml:space="preserve">. </w:t>
      </w:r>
    </w:p>
    <w:p w14:paraId="0000000E" w14:textId="459E3E84" w:rsidR="003704EA" w:rsidRDefault="003B5596" w:rsidP="00D140B1">
      <w:pPr>
        <w:widowControl w:val="0"/>
        <w:pBdr>
          <w:top w:val="nil"/>
          <w:left w:val="nil"/>
          <w:bottom w:val="nil"/>
          <w:right w:val="nil"/>
          <w:between w:val="nil"/>
        </w:pBdr>
        <w:spacing w:before="316"/>
        <w:ind w:right="289"/>
        <w:jc w:val="both"/>
        <w:rPr>
          <w:color w:val="000000"/>
        </w:rPr>
      </w:pPr>
      <w:r w:rsidRPr="00D51CA5">
        <w:t>Pour l’année 202</w:t>
      </w:r>
      <w:r w:rsidR="008956EC">
        <w:t>5</w:t>
      </w:r>
      <w:r w:rsidRPr="00D51CA5">
        <w:t>-202</w:t>
      </w:r>
      <w:r w:rsidR="008956EC">
        <w:t>6</w:t>
      </w:r>
      <w:r w:rsidRPr="00D51CA5">
        <w:t xml:space="preserve">, l’analyse des lacunes de notre conseil actuel a révélé un intérêt particulier à obtenir des </w:t>
      </w:r>
      <w:r w:rsidR="005B5C12">
        <w:t>demandes</w:t>
      </w:r>
      <w:r w:rsidRPr="00D51CA5">
        <w:t xml:space="preserve"> de candidats qui possèdent </w:t>
      </w:r>
      <w:r w:rsidRPr="00D51CA5">
        <w:rPr>
          <w:color w:val="000000"/>
        </w:rPr>
        <w:t>des compétences et de l’expertise, dans les domaines suivants</w:t>
      </w:r>
      <w:r w:rsidR="005B5C12">
        <w:rPr>
          <w:color w:val="000000"/>
        </w:rPr>
        <w:t xml:space="preserve"> (par ordre d’importance)</w:t>
      </w:r>
      <w:r w:rsidR="008956EC">
        <w:rPr>
          <w:color w:val="000000"/>
        </w:rPr>
        <w:t xml:space="preserve">, </w:t>
      </w:r>
      <w:r w:rsidR="006A1A3D">
        <w:rPr>
          <w:color w:val="000000"/>
        </w:rPr>
        <w:t xml:space="preserve">en plus des attributs de base indiqués dans la </w:t>
      </w:r>
      <w:r w:rsidR="001E2306">
        <w:rPr>
          <w:color w:val="000000"/>
        </w:rPr>
        <w:t>grille de</w:t>
      </w:r>
      <w:r w:rsidR="006A1A3D">
        <w:rPr>
          <w:color w:val="000000"/>
        </w:rPr>
        <w:t xml:space="preserve"> compétences (annexe A)</w:t>
      </w:r>
      <w:r w:rsidRPr="00D51CA5">
        <w:rPr>
          <w:color w:val="000000"/>
        </w:rPr>
        <w:t> :</w:t>
      </w:r>
    </w:p>
    <w:p w14:paraId="472518FF" w14:textId="77777777" w:rsidR="00086872" w:rsidRPr="00D51CA5" w:rsidRDefault="00086872" w:rsidP="00086872">
      <w:pPr>
        <w:widowControl w:val="0"/>
        <w:pBdr>
          <w:top w:val="nil"/>
          <w:left w:val="nil"/>
          <w:bottom w:val="nil"/>
          <w:right w:val="nil"/>
          <w:between w:val="nil"/>
        </w:pBdr>
        <w:spacing w:line="240" w:lineRule="auto"/>
        <w:ind w:right="289"/>
        <w:jc w:val="both"/>
      </w:pPr>
    </w:p>
    <w:p w14:paraId="32222200" w14:textId="51182B7D" w:rsidR="0022053A" w:rsidRPr="00D51CA5" w:rsidRDefault="008956EC" w:rsidP="00834AC8">
      <w:pPr>
        <w:widowControl w:val="0"/>
        <w:numPr>
          <w:ilvl w:val="0"/>
          <w:numId w:val="1"/>
        </w:numPr>
        <w:pBdr>
          <w:top w:val="nil"/>
          <w:left w:val="nil"/>
          <w:bottom w:val="nil"/>
          <w:right w:val="nil"/>
          <w:between w:val="nil"/>
        </w:pBdr>
        <w:spacing w:line="23" w:lineRule="atLeast"/>
        <w:ind w:left="1440" w:right="288"/>
      </w:pPr>
      <w:proofErr w:type="gramStart"/>
      <w:r>
        <w:t>gestion</w:t>
      </w:r>
      <w:proofErr w:type="gramEnd"/>
      <w:r>
        <w:t xml:space="preserve"> des risques</w:t>
      </w:r>
      <w:r w:rsidR="0022053A" w:rsidRPr="00D51CA5">
        <w:t>;</w:t>
      </w:r>
    </w:p>
    <w:p w14:paraId="358421F9" w14:textId="35A19040" w:rsidR="000F0CB1" w:rsidRDefault="008956EC" w:rsidP="00834AC8">
      <w:pPr>
        <w:widowControl w:val="0"/>
        <w:numPr>
          <w:ilvl w:val="0"/>
          <w:numId w:val="1"/>
        </w:numPr>
        <w:pBdr>
          <w:top w:val="nil"/>
          <w:left w:val="nil"/>
          <w:bottom w:val="nil"/>
          <w:right w:val="nil"/>
          <w:between w:val="nil"/>
        </w:pBdr>
        <w:spacing w:line="23" w:lineRule="atLeast"/>
        <w:ind w:left="1440" w:right="288"/>
      </w:pPr>
      <w:proofErr w:type="gramStart"/>
      <w:r>
        <w:t>expérience</w:t>
      </w:r>
      <w:proofErr w:type="gramEnd"/>
      <w:r>
        <w:t xml:space="preserve"> en </w:t>
      </w:r>
      <w:r w:rsidR="000F0CB1">
        <w:t>marketing/marque;</w:t>
      </w:r>
    </w:p>
    <w:p w14:paraId="1BA09BBB" w14:textId="23E52EB6" w:rsidR="008956EC" w:rsidRPr="008956EC" w:rsidRDefault="005B5C12" w:rsidP="00B86677">
      <w:pPr>
        <w:widowControl w:val="0"/>
        <w:numPr>
          <w:ilvl w:val="0"/>
          <w:numId w:val="1"/>
        </w:numPr>
        <w:pBdr>
          <w:top w:val="nil"/>
          <w:left w:val="nil"/>
          <w:bottom w:val="nil"/>
          <w:right w:val="nil"/>
          <w:between w:val="nil"/>
        </w:pBdr>
        <w:spacing w:line="23" w:lineRule="atLeast"/>
        <w:ind w:left="1440" w:right="288"/>
      </w:pPr>
      <w:proofErr w:type="gramStart"/>
      <w:r>
        <w:t>technologie</w:t>
      </w:r>
      <w:proofErr w:type="gramEnd"/>
      <w:r w:rsidR="008956EC">
        <w:t xml:space="preserve"> et</w:t>
      </w:r>
      <w:r>
        <w:t xml:space="preserve"> sécurité de l’information</w:t>
      </w:r>
      <w:r w:rsidR="00936B0A">
        <w:t xml:space="preserve"> </w:t>
      </w:r>
      <w:r w:rsidR="00900937" w:rsidRPr="00694FDD">
        <w:t>avec un accent particulier sur la cybersécurité et les connaissances liées à l'IA</w:t>
      </w:r>
      <w:r w:rsidR="00900937">
        <w:t>;</w:t>
      </w:r>
    </w:p>
    <w:p w14:paraId="2E00371B" w14:textId="1C1BF39A" w:rsidR="007F16AD" w:rsidRPr="00D51CA5" w:rsidRDefault="0027047D" w:rsidP="00834AC8">
      <w:pPr>
        <w:widowControl w:val="0"/>
        <w:numPr>
          <w:ilvl w:val="0"/>
          <w:numId w:val="1"/>
        </w:numPr>
        <w:pBdr>
          <w:top w:val="nil"/>
          <w:left w:val="nil"/>
          <w:bottom w:val="nil"/>
          <w:right w:val="nil"/>
          <w:between w:val="nil"/>
        </w:pBdr>
        <w:spacing w:line="23" w:lineRule="atLeast"/>
        <w:ind w:left="1440" w:right="288"/>
      </w:pPr>
      <w:proofErr w:type="gramStart"/>
      <w:r>
        <w:rPr>
          <w:color w:val="000000" w:themeColor="text1"/>
        </w:rPr>
        <w:t>finances</w:t>
      </w:r>
      <w:proofErr w:type="gramEnd"/>
      <w:r>
        <w:rPr>
          <w:color w:val="000000" w:themeColor="text1"/>
        </w:rPr>
        <w:t>, un titre professionnel tel que CPA est souhaitable</w:t>
      </w:r>
      <w:r w:rsidR="00A82799" w:rsidRPr="00D51CA5">
        <w:t>.</w:t>
      </w:r>
    </w:p>
    <w:p w14:paraId="20172E0E" w14:textId="77777777" w:rsidR="008956EC" w:rsidRDefault="008956EC" w:rsidP="008956EC"/>
    <w:p w14:paraId="661DD65C" w14:textId="0366F6D0" w:rsidR="008956EC" w:rsidRDefault="008956EC" w:rsidP="008956EC">
      <w:r w:rsidRPr="00D51CA5">
        <w:t>La capacité d’engager de sérieux dialogues dans les deux langues officielles au Canada est un atout et sera considérée comme une compétence supplémentaire et tout aussi importante.</w:t>
      </w:r>
    </w:p>
    <w:p w14:paraId="00000013" w14:textId="6D5232E6" w:rsidR="003704EA" w:rsidRPr="00D51CA5" w:rsidRDefault="000B7C64" w:rsidP="00351556">
      <w:pPr>
        <w:widowControl w:val="0"/>
        <w:pBdr>
          <w:top w:val="nil"/>
          <w:left w:val="nil"/>
          <w:bottom w:val="nil"/>
          <w:right w:val="nil"/>
          <w:between w:val="nil"/>
        </w:pBdr>
        <w:spacing w:before="316"/>
        <w:ind w:right="288"/>
        <w:jc w:val="both"/>
        <w:rPr>
          <w:b/>
          <w:bCs/>
          <w:color w:val="000000"/>
        </w:rPr>
      </w:pPr>
      <w:r w:rsidRPr="00D51CA5">
        <w:rPr>
          <w:b/>
          <w:bCs/>
          <w:color w:val="000000"/>
        </w:rPr>
        <w:t>GOUVERNEURS QUI CHERCHENT À ÊTRE RÉÉLUS</w:t>
      </w:r>
    </w:p>
    <w:p w14:paraId="00000014" w14:textId="27117572" w:rsidR="003704EA" w:rsidRPr="00D51CA5" w:rsidRDefault="00FE641A" w:rsidP="00351556">
      <w:pPr>
        <w:widowControl w:val="0"/>
        <w:pBdr>
          <w:top w:val="nil"/>
          <w:left w:val="nil"/>
          <w:bottom w:val="nil"/>
          <w:right w:val="nil"/>
          <w:between w:val="nil"/>
        </w:pBdr>
        <w:spacing w:before="321"/>
        <w:ind w:right="288"/>
        <w:jc w:val="both"/>
        <w:rPr>
          <w:color w:val="000000"/>
          <w:highlight w:val="green"/>
        </w:rPr>
      </w:pPr>
      <w:r w:rsidRPr="00D51CA5">
        <w:rPr>
          <w:color w:val="000000"/>
        </w:rPr>
        <w:t>Les gouverneurs</w:t>
      </w:r>
      <w:r w:rsidRPr="00D51CA5">
        <w:t xml:space="preserve"> qui cherchent à se faire</w:t>
      </w:r>
      <w:r w:rsidRPr="00D51CA5">
        <w:rPr>
          <w:color w:val="000000"/>
        </w:rPr>
        <w:t xml:space="preserve"> réélire</w:t>
      </w:r>
      <w:r w:rsidRPr="00D51CA5">
        <w:t xml:space="preserve"> seront assujettis au même examen minutieux et délai de soumission que les candidats externes</w:t>
      </w:r>
      <w:r w:rsidR="00977B98" w:rsidRPr="00D51CA5">
        <w:t>.</w:t>
      </w:r>
    </w:p>
    <w:p w14:paraId="00000015" w14:textId="6030E63F" w:rsidR="003704EA" w:rsidRPr="00D51CA5" w:rsidRDefault="00FE641A" w:rsidP="00351556">
      <w:pPr>
        <w:widowControl w:val="0"/>
        <w:pBdr>
          <w:top w:val="nil"/>
          <w:left w:val="nil"/>
          <w:bottom w:val="nil"/>
          <w:right w:val="nil"/>
          <w:between w:val="nil"/>
        </w:pBdr>
        <w:spacing w:before="316"/>
        <w:ind w:right="288"/>
        <w:jc w:val="both"/>
        <w:rPr>
          <w:b/>
          <w:bCs/>
          <w:color w:val="000000"/>
        </w:rPr>
      </w:pPr>
      <w:r w:rsidRPr="00D51CA5">
        <w:rPr>
          <w:b/>
          <w:bCs/>
          <w:color w:val="000000"/>
        </w:rPr>
        <w:t>ADMISSIBILITÉ AU POSTE DE GOUVERNEUR</w:t>
      </w:r>
      <w:r w:rsidR="00977B98" w:rsidRPr="00D51CA5">
        <w:rPr>
          <w:b/>
          <w:bCs/>
          <w:color w:val="000000"/>
        </w:rPr>
        <w:t xml:space="preserve"> </w:t>
      </w:r>
    </w:p>
    <w:p w14:paraId="00000016" w14:textId="6A4E8DDB" w:rsidR="003704EA" w:rsidRPr="00D51CA5" w:rsidRDefault="00E87394" w:rsidP="00351556">
      <w:pPr>
        <w:widowControl w:val="0"/>
        <w:spacing w:before="321"/>
        <w:ind w:right="288"/>
        <w:jc w:val="both"/>
      </w:pPr>
      <w:r w:rsidRPr="00D51CA5">
        <w:t>Un candidat au conseil des gouverneurs peut être mis en candidature pour postuler le poste de gouverneur à plein temps, de gouverneur remplaçant ou des deux</w:t>
      </w:r>
      <w:r w:rsidR="00977B98" w:rsidRPr="00D51CA5">
        <w:t xml:space="preserve">. </w:t>
      </w:r>
    </w:p>
    <w:p w14:paraId="3ED98D1B" w14:textId="77777777" w:rsidR="00164E73" w:rsidRDefault="00164E73">
      <w:r>
        <w:br w:type="page"/>
      </w:r>
    </w:p>
    <w:p w14:paraId="00000017" w14:textId="6A1EE8E5" w:rsidR="003704EA" w:rsidRPr="00D51CA5" w:rsidRDefault="00E87394" w:rsidP="00351556">
      <w:pPr>
        <w:widowControl w:val="0"/>
        <w:pBdr>
          <w:top w:val="nil"/>
          <w:left w:val="nil"/>
          <w:bottom w:val="nil"/>
          <w:right w:val="nil"/>
          <w:between w:val="nil"/>
        </w:pBdr>
        <w:spacing w:before="321"/>
        <w:ind w:right="288"/>
        <w:jc w:val="both"/>
      </w:pPr>
      <w:r w:rsidRPr="00D51CA5">
        <w:lastRenderedPageBreak/>
        <w:t>L’article VIII (</w:t>
      </w:r>
      <w:r w:rsidR="008F0CCA">
        <w:t>6</w:t>
      </w:r>
      <w:r w:rsidRPr="00D51CA5">
        <w:t xml:space="preserve">) des règlements généraux de Curling Canada et le paragraphe 126(1) de la </w:t>
      </w:r>
      <w:r w:rsidRPr="00D51CA5">
        <w:rPr>
          <w:i/>
          <w:iCs/>
          <w:shd w:val="clear" w:color="auto" w:fill="FFFFFF"/>
        </w:rPr>
        <w:t>Loi canadienne sur les organisations à but non lucratif</w:t>
      </w:r>
      <w:r w:rsidRPr="00D51CA5">
        <w:t xml:space="preserve"> exigent qu’un gouverneur :</w:t>
      </w:r>
    </w:p>
    <w:p w14:paraId="00000018" w14:textId="415B0A5B" w:rsidR="003704EA" w:rsidRPr="00D51CA5" w:rsidRDefault="00977B98" w:rsidP="001E30F6">
      <w:pPr>
        <w:widowControl w:val="0"/>
        <w:pBdr>
          <w:top w:val="nil"/>
          <w:left w:val="nil"/>
          <w:bottom w:val="nil"/>
          <w:right w:val="nil"/>
          <w:between w:val="nil"/>
        </w:pBdr>
        <w:spacing w:before="336"/>
        <w:ind w:left="567" w:right="288" w:hanging="567"/>
        <w:jc w:val="both"/>
        <w:rPr>
          <w:color w:val="333333"/>
        </w:rPr>
      </w:pPr>
      <w:r w:rsidRPr="00D51CA5">
        <w:rPr>
          <w:color w:val="333333"/>
        </w:rPr>
        <w:t xml:space="preserve">● </w:t>
      </w:r>
      <w:r w:rsidR="001E30F6" w:rsidRPr="00D51CA5">
        <w:rPr>
          <w:color w:val="333333"/>
        </w:rPr>
        <w:tab/>
      </w:r>
      <w:r w:rsidR="00E87394" w:rsidRPr="00D51CA5">
        <w:t>soit âgé d’au moins dix-huit (18) ans;</w:t>
      </w:r>
    </w:p>
    <w:p w14:paraId="00000019" w14:textId="5F8E767D" w:rsidR="003704EA" w:rsidRPr="00D51CA5" w:rsidRDefault="00977B98" w:rsidP="001E30F6">
      <w:pPr>
        <w:widowControl w:val="0"/>
        <w:pBdr>
          <w:top w:val="nil"/>
          <w:left w:val="nil"/>
          <w:bottom w:val="nil"/>
          <w:right w:val="nil"/>
          <w:between w:val="nil"/>
        </w:pBdr>
        <w:spacing w:before="33"/>
        <w:ind w:left="567" w:right="288" w:hanging="567"/>
        <w:jc w:val="both"/>
        <w:rPr>
          <w:color w:val="333333"/>
        </w:rPr>
      </w:pPr>
      <w:r w:rsidRPr="00D51CA5">
        <w:rPr>
          <w:color w:val="333333"/>
        </w:rPr>
        <w:t xml:space="preserve">● </w:t>
      </w:r>
      <w:r w:rsidR="001E30F6" w:rsidRPr="00D51CA5">
        <w:rPr>
          <w:color w:val="333333"/>
        </w:rPr>
        <w:tab/>
      </w:r>
      <w:r w:rsidR="00E87394" w:rsidRPr="00D51CA5">
        <w:t>n’ait pas été déclaré inapte en vertu des lois provinciales ou territoriales au Canada ou par un tribunal dans un autre pays;</w:t>
      </w:r>
      <w:r w:rsidRPr="00D51CA5">
        <w:rPr>
          <w:color w:val="333333"/>
        </w:rPr>
        <w:t xml:space="preserve"> </w:t>
      </w:r>
    </w:p>
    <w:p w14:paraId="77212F6E" w14:textId="5ACE5D98" w:rsidR="001E30F6" w:rsidRDefault="00977B98" w:rsidP="001E30F6">
      <w:pPr>
        <w:widowControl w:val="0"/>
        <w:pBdr>
          <w:top w:val="nil"/>
          <w:left w:val="nil"/>
          <w:bottom w:val="nil"/>
          <w:right w:val="nil"/>
          <w:between w:val="nil"/>
        </w:pBdr>
        <w:spacing w:before="48"/>
        <w:ind w:left="567" w:right="288" w:hanging="567"/>
        <w:jc w:val="both"/>
      </w:pPr>
      <w:r w:rsidRPr="00D51CA5">
        <w:rPr>
          <w:color w:val="333333"/>
        </w:rPr>
        <w:t xml:space="preserve">● </w:t>
      </w:r>
      <w:r w:rsidR="001E30F6" w:rsidRPr="00D51CA5">
        <w:rPr>
          <w:color w:val="333333"/>
        </w:rPr>
        <w:tab/>
      </w:r>
      <w:r w:rsidR="00E87394" w:rsidRPr="00D51CA5">
        <w:t>soit une personne (une compagnie constituée en personne morale ne peut occuper le poste de gouverneur);</w:t>
      </w:r>
    </w:p>
    <w:p w14:paraId="791291BC" w14:textId="39498B68" w:rsidR="00F27165" w:rsidRPr="00D51CA5" w:rsidRDefault="00F27165" w:rsidP="00F27165">
      <w:pPr>
        <w:widowControl w:val="0"/>
        <w:pBdr>
          <w:top w:val="nil"/>
          <w:left w:val="nil"/>
          <w:bottom w:val="nil"/>
          <w:right w:val="nil"/>
          <w:between w:val="nil"/>
        </w:pBdr>
        <w:spacing w:before="48"/>
        <w:ind w:left="567" w:right="288" w:hanging="567"/>
        <w:jc w:val="both"/>
        <w:rPr>
          <w:color w:val="333333"/>
        </w:rPr>
      </w:pPr>
      <w:r w:rsidRPr="00D51CA5">
        <w:rPr>
          <w:color w:val="333333"/>
        </w:rPr>
        <w:t xml:space="preserve">● </w:t>
      </w:r>
      <w:r w:rsidRPr="00D51CA5">
        <w:rPr>
          <w:color w:val="333333"/>
        </w:rPr>
        <w:tab/>
      </w:r>
      <w:r>
        <w:t>soit indépendant;</w:t>
      </w:r>
    </w:p>
    <w:p w14:paraId="0000001A" w14:textId="205AEBEB" w:rsidR="003704EA" w:rsidRPr="00D51CA5" w:rsidRDefault="00977B98" w:rsidP="001E30F6">
      <w:pPr>
        <w:widowControl w:val="0"/>
        <w:pBdr>
          <w:top w:val="nil"/>
          <w:left w:val="nil"/>
          <w:bottom w:val="nil"/>
          <w:right w:val="nil"/>
          <w:between w:val="nil"/>
        </w:pBdr>
        <w:spacing w:before="48"/>
        <w:ind w:left="567" w:right="288" w:hanging="567"/>
        <w:jc w:val="both"/>
        <w:rPr>
          <w:color w:val="333333"/>
        </w:rPr>
      </w:pPr>
      <w:r w:rsidRPr="00D51CA5">
        <w:rPr>
          <w:color w:val="333333"/>
        </w:rPr>
        <w:t xml:space="preserve">● </w:t>
      </w:r>
      <w:r w:rsidR="001E30F6" w:rsidRPr="00D51CA5">
        <w:rPr>
          <w:color w:val="333333"/>
        </w:rPr>
        <w:tab/>
      </w:r>
      <w:r w:rsidR="00E87394" w:rsidRPr="00D51CA5">
        <w:t>ne soit pas en état de faillite.</w:t>
      </w:r>
    </w:p>
    <w:p w14:paraId="093F036E" w14:textId="467C12AE" w:rsidR="00F27641" w:rsidRPr="00D51CA5" w:rsidRDefault="00E87394" w:rsidP="00351556">
      <w:pPr>
        <w:widowControl w:val="0"/>
        <w:pBdr>
          <w:top w:val="nil"/>
          <w:left w:val="nil"/>
          <w:bottom w:val="nil"/>
          <w:right w:val="nil"/>
          <w:between w:val="nil"/>
        </w:pBdr>
        <w:spacing w:before="316"/>
        <w:ind w:right="288"/>
        <w:jc w:val="both"/>
      </w:pPr>
      <w:r w:rsidRPr="00D51CA5">
        <w:rPr>
          <w:color w:val="000000"/>
        </w:rPr>
        <w:t>Il incombe au candidat de s’assurer et de confirmer que ces critères sont respectés</w:t>
      </w:r>
      <w:r w:rsidR="00977B98" w:rsidRPr="00D51CA5">
        <w:t xml:space="preserve">. </w:t>
      </w:r>
    </w:p>
    <w:p w14:paraId="0000001B" w14:textId="44883C7A" w:rsidR="003704EA" w:rsidRPr="00D51CA5" w:rsidRDefault="00E87394" w:rsidP="00351556">
      <w:pPr>
        <w:widowControl w:val="0"/>
        <w:pBdr>
          <w:top w:val="nil"/>
          <w:left w:val="nil"/>
          <w:bottom w:val="nil"/>
          <w:right w:val="nil"/>
          <w:between w:val="nil"/>
        </w:pBdr>
        <w:spacing w:before="316"/>
        <w:ind w:right="288"/>
        <w:jc w:val="both"/>
        <w:rPr>
          <w:color w:val="000000"/>
        </w:rPr>
      </w:pPr>
      <w:r w:rsidRPr="00D51CA5">
        <w:t xml:space="preserve">Tous les candidats qualifiés devront obtenir et soumettre un certificat de police et une </w:t>
      </w:r>
      <w:r w:rsidRPr="00D51CA5">
        <w:rPr>
          <w:shd w:val="clear" w:color="auto" w:fill="FFFFFF"/>
        </w:rPr>
        <w:t>vérification de l’habilitation à travailler auprès de personnes vulnérables</w:t>
      </w:r>
      <w:r w:rsidR="00977B98" w:rsidRPr="00D51CA5">
        <w:t>.</w:t>
      </w:r>
      <w:r w:rsidR="00977B98" w:rsidRPr="00D51CA5">
        <w:rPr>
          <w:color w:val="000000"/>
        </w:rPr>
        <w:t xml:space="preserve"> </w:t>
      </w:r>
    </w:p>
    <w:p w14:paraId="0000001C" w14:textId="115AA259" w:rsidR="003704EA" w:rsidRPr="00D51CA5" w:rsidRDefault="00977B98" w:rsidP="00351556">
      <w:pPr>
        <w:widowControl w:val="0"/>
        <w:pBdr>
          <w:top w:val="nil"/>
          <w:left w:val="nil"/>
          <w:bottom w:val="nil"/>
          <w:right w:val="nil"/>
          <w:between w:val="nil"/>
        </w:pBdr>
        <w:spacing w:before="316"/>
        <w:ind w:right="288"/>
        <w:jc w:val="both"/>
        <w:rPr>
          <w:b/>
          <w:color w:val="000000"/>
        </w:rPr>
      </w:pPr>
      <w:r w:rsidRPr="00D51CA5">
        <w:rPr>
          <w:b/>
          <w:color w:val="000000"/>
        </w:rPr>
        <w:t>PROCESS</w:t>
      </w:r>
      <w:r w:rsidR="00E87394" w:rsidRPr="00D51CA5">
        <w:rPr>
          <w:b/>
          <w:color w:val="000000"/>
        </w:rPr>
        <w:t>US</w:t>
      </w:r>
      <w:r w:rsidRPr="00D51CA5">
        <w:rPr>
          <w:b/>
          <w:color w:val="000000"/>
        </w:rPr>
        <w:t xml:space="preserve"> </w:t>
      </w:r>
    </w:p>
    <w:p w14:paraId="0000001D" w14:textId="03F453B6" w:rsidR="003704EA" w:rsidRPr="00D51CA5" w:rsidRDefault="00FB7C0B" w:rsidP="00351556">
      <w:pPr>
        <w:widowControl w:val="0"/>
        <w:pBdr>
          <w:top w:val="nil"/>
          <w:left w:val="nil"/>
          <w:bottom w:val="nil"/>
          <w:right w:val="nil"/>
          <w:between w:val="nil"/>
        </w:pBdr>
        <w:spacing w:before="316"/>
        <w:ind w:right="288"/>
        <w:jc w:val="both"/>
        <w:rPr>
          <w:color w:val="000000"/>
        </w:rPr>
      </w:pPr>
      <w:r w:rsidRPr="00D51CA5">
        <w:rPr>
          <w:color w:val="000000"/>
        </w:rPr>
        <w:t xml:space="preserve">Après la soumission du formulaire de mise en candidature et des pièces jointes exigées, le </w:t>
      </w:r>
      <w:r w:rsidR="009E1638" w:rsidRPr="00D51CA5">
        <w:rPr>
          <w:color w:val="000000"/>
        </w:rPr>
        <w:t>C</w:t>
      </w:r>
      <w:r w:rsidRPr="00D51CA5">
        <w:rPr>
          <w:color w:val="000000"/>
        </w:rPr>
        <w:t xml:space="preserve">omité de </w:t>
      </w:r>
      <w:r w:rsidR="000322DE" w:rsidRPr="00D51CA5">
        <w:rPr>
          <w:color w:val="000000"/>
        </w:rPr>
        <w:t>recherche de candidats</w:t>
      </w:r>
      <w:r w:rsidRPr="00D51CA5">
        <w:rPr>
          <w:color w:val="000000"/>
        </w:rPr>
        <w:t xml:space="preserve"> examinera toutes les </w:t>
      </w:r>
      <w:r w:rsidR="008F0CCA">
        <w:rPr>
          <w:color w:val="000000"/>
        </w:rPr>
        <w:t xml:space="preserve">demandes </w:t>
      </w:r>
      <w:r w:rsidRPr="00D51CA5">
        <w:rPr>
          <w:color w:val="000000"/>
        </w:rPr>
        <w:t>reçues pour s’assurer qu’elles satisf</w:t>
      </w:r>
      <w:r w:rsidR="00F6652D">
        <w:rPr>
          <w:color w:val="000000"/>
        </w:rPr>
        <w:t>asse</w:t>
      </w:r>
      <w:r w:rsidRPr="00D51CA5">
        <w:rPr>
          <w:color w:val="000000"/>
        </w:rPr>
        <w:t xml:space="preserve">nt aux exigences minimales requises par la loi pour un administrateur. Les </w:t>
      </w:r>
      <w:r w:rsidR="008F0CCA">
        <w:rPr>
          <w:color w:val="000000"/>
        </w:rPr>
        <w:t>demandes de</w:t>
      </w:r>
      <w:r w:rsidR="00F20672">
        <w:rPr>
          <w:color w:val="000000"/>
        </w:rPr>
        <w:t>s</w:t>
      </w:r>
      <w:r w:rsidR="008F0CCA">
        <w:rPr>
          <w:color w:val="000000"/>
        </w:rPr>
        <w:t xml:space="preserve"> </w:t>
      </w:r>
      <w:r w:rsidRPr="00D51CA5">
        <w:rPr>
          <w:color w:val="000000"/>
        </w:rPr>
        <w:t>candida</w:t>
      </w:r>
      <w:r w:rsidR="008F0CCA">
        <w:rPr>
          <w:color w:val="000000"/>
        </w:rPr>
        <w:t>t</w:t>
      </w:r>
      <w:r w:rsidRPr="00D51CA5">
        <w:rPr>
          <w:color w:val="000000"/>
        </w:rPr>
        <w:t xml:space="preserve">s seront ensuite examinées et évaluées en fonction des qualités et des attributs essentiels, que l’on attend de tous les </w:t>
      </w:r>
      <w:r w:rsidRPr="00D51CA5">
        <w:t xml:space="preserve">gouverneurs, afin d’arriver à une liste de </w:t>
      </w:r>
      <w:r w:rsidRPr="00D51CA5">
        <w:rPr>
          <w:color w:val="000000"/>
        </w:rPr>
        <w:t>candidats qualifiés pour l’élection</w:t>
      </w:r>
      <w:r w:rsidRPr="00D51CA5">
        <w:t xml:space="preserve"> au </w:t>
      </w:r>
      <w:r w:rsidRPr="00D51CA5">
        <w:rPr>
          <w:color w:val="000000"/>
        </w:rPr>
        <w:t>conseil des gouverneurs</w:t>
      </w:r>
      <w:r w:rsidRPr="00D51CA5">
        <w:t xml:space="preserve"> de </w:t>
      </w:r>
      <w:r w:rsidRPr="00D51CA5">
        <w:rPr>
          <w:color w:val="000000"/>
        </w:rPr>
        <w:t>Curling Canada</w:t>
      </w:r>
      <w:r w:rsidR="00977B98" w:rsidRPr="00D51CA5">
        <w:rPr>
          <w:color w:val="000000"/>
        </w:rPr>
        <w:t xml:space="preserve">. </w:t>
      </w:r>
    </w:p>
    <w:p w14:paraId="24D70BA5" w14:textId="0C629454" w:rsidR="000322DE" w:rsidRPr="00D51CA5" w:rsidRDefault="00FB7C0B" w:rsidP="00351556">
      <w:pPr>
        <w:widowControl w:val="0"/>
        <w:pBdr>
          <w:top w:val="nil"/>
          <w:left w:val="nil"/>
          <w:bottom w:val="nil"/>
          <w:right w:val="nil"/>
          <w:between w:val="nil"/>
        </w:pBdr>
        <w:spacing w:before="321"/>
        <w:ind w:right="288"/>
        <w:jc w:val="both"/>
      </w:pPr>
      <w:r w:rsidRPr="00D51CA5">
        <w:t xml:space="preserve">Le </w:t>
      </w:r>
      <w:r w:rsidR="00AB0CAE" w:rsidRPr="00D51CA5">
        <w:rPr>
          <w:color w:val="000000"/>
        </w:rPr>
        <w:t>C</w:t>
      </w:r>
      <w:r w:rsidRPr="00D51CA5">
        <w:rPr>
          <w:color w:val="000000"/>
        </w:rPr>
        <w:t xml:space="preserve">omité de </w:t>
      </w:r>
      <w:r w:rsidR="000322DE" w:rsidRPr="00D51CA5">
        <w:rPr>
          <w:color w:val="000000"/>
        </w:rPr>
        <w:t xml:space="preserve">recherche de candidats </w:t>
      </w:r>
      <w:r w:rsidR="003B50B0">
        <w:rPr>
          <w:color w:val="000000"/>
        </w:rPr>
        <w:t>approfondira</w:t>
      </w:r>
      <w:r w:rsidRPr="00D51CA5">
        <w:rPr>
          <w:color w:val="000000"/>
        </w:rPr>
        <w:t xml:space="preserve"> l’</w:t>
      </w:r>
      <w:r w:rsidRPr="00D51CA5">
        <w:t xml:space="preserve">évaluation des candidats qualifiés pour </w:t>
      </w:r>
      <w:r w:rsidR="000322DE" w:rsidRPr="00D51CA5">
        <w:t xml:space="preserve">identifier </w:t>
      </w:r>
      <w:r w:rsidR="00185C0D" w:rsidRPr="00D51CA5">
        <w:t>ceux qui compte</w:t>
      </w:r>
      <w:r w:rsidR="008C7D8E" w:rsidRPr="00D51CA5">
        <w:t>nt</w:t>
      </w:r>
      <w:r w:rsidR="00185C0D" w:rsidRPr="00D51CA5">
        <w:t xml:space="preserve"> </w:t>
      </w:r>
      <w:r w:rsidR="008C7D8E" w:rsidRPr="00D51CA5">
        <w:t xml:space="preserve">de </w:t>
      </w:r>
      <w:r w:rsidR="000322DE" w:rsidRPr="00D51CA5">
        <w:t>l’expérience et les compétences requises</w:t>
      </w:r>
      <w:r w:rsidR="00185C0D" w:rsidRPr="00D51CA5">
        <w:t xml:space="preserve">, afin de combler les lacunes auparavant déterminées dans l’analyse des lacunes au niveau des compétences du conseil. Dans ce groupe, le </w:t>
      </w:r>
      <w:r w:rsidR="00185C0D" w:rsidRPr="00D51CA5">
        <w:rPr>
          <w:color w:val="000000"/>
        </w:rPr>
        <w:t xml:space="preserve">Comité de recherche de candidats sélectionnera les candidats </w:t>
      </w:r>
      <w:r w:rsidR="00111560" w:rsidRPr="00D51CA5">
        <w:rPr>
          <w:color w:val="000000"/>
        </w:rPr>
        <w:t>qui seront retenus</w:t>
      </w:r>
      <w:r w:rsidR="00185C0D" w:rsidRPr="00D51CA5">
        <w:rPr>
          <w:color w:val="000000"/>
        </w:rPr>
        <w:t xml:space="preserve"> pour les postes à </w:t>
      </w:r>
      <w:r w:rsidR="00111560" w:rsidRPr="00D51CA5">
        <w:rPr>
          <w:color w:val="000000"/>
        </w:rPr>
        <w:t>pourvoir au</w:t>
      </w:r>
      <w:r w:rsidR="00185C0D" w:rsidRPr="00D51CA5">
        <w:rPr>
          <w:color w:val="000000"/>
        </w:rPr>
        <w:t xml:space="preserve"> conseil.</w:t>
      </w:r>
    </w:p>
    <w:p w14:paraId="14C2A883" w14:textId="2D259783" w:rsidR="00C01C24" w:rsidRPr="00D51CA5" w:rsidRDefault="00FB7C0B" w:rsidP="00351556">
      <w:pPr>
        <w:widowControl w:val="0"/>
        <w:pBdr>
          <w:top w:val="nil"/>
          <w:left w:val="nil"/>
          <w:bottom w:val="nil"/>
          <w:right w:val="nil"/>
          <w:between w:val="nil"/>
        </w:pBdr>
        <w:spacing w:before="321"/>
        <w:ind w:right="288"/>
        <w:jc w:val="both"/>
      </w:pPr>
      <w:r w:rsidRPr="00D51CA5">
        <w:t xml:space="preserve">À la suite de ces évaluations, le </w:t>
      </w:r>
      <w:r w:rsidR="00AB0CAE" w:rsidRPr="00D51CA5">
        <w:rPr>
          <w:color w:val="000000"/>
        </w:rPr>
        <w:t xml:space="preserve">Comité de </w:t>
      </w:r>
      <w:r w:rsidR="00C01C24" w:rsidRPr="00D51CA5">
        <w:rPr>
          <w:color w:val="000000"/>
        </w:rPr>
        <w:t xml:space="preserve">recherche de candidats </w:t>
      </w:r>
      <w:r w:rsidRPr="00D51CA5">
        <w:t xml:space="preserve">présentera au conseil </w:t>
      </w:r>
      <w:r w:rsidR="00C01C24" w:rsidRPr="00D51CA5">
        <w:t xml:space="preserve">un rapport résumant </w:t>
      </w:r>
      <w:r w:rsidR="00713B1B">
        <w:t>se</w:t>
      </w:r>
      <w:r w:rsidR="00C01C24" w:rsidRPr="00D51CA5">
        <w:t xml:space="preserve">s activités et </w:t>
      </w:r>
      <w:r w:rsidRPr="00D51CA5">
        <w:t>la liste de candidats</w:t>
      </w:r>
      <w:r w:rsidR="00111560" w:rsidRPr="00D51CA5">
        <w:t>.</w:t>
      </w:r>
    </w:p>
    <w:p w14:paraId="00000020" w14:textId="37E9D84F" w:rsidR="003704EA" w:rsidRPr="00D51CA5" w:rsidRDefault="00FB7C0B" w:rsidP="00C01C24">
      <w:pPr>
        <w:widowControl w:val="0"/>
        <w:pBdr>
          <w:top w:val="nil"/>
          <w:left w:val="nil"/>
          <w:bottom w:val="nil"/>
          <w:right w:val="nil"/>
          <w:between w:val="nil"/>
        </w:pBdr>
        <w:spacing w:before="321"/>
        <w:ind w:right="288"/>
        <w:jc w:val="both"/>
      </w:pPr>
      <w:r w:rsidRPr="00D51CA5">
        <w:t xml:space="preserve">Le conseil sera invité à approuver </w:t>
      </w:r>
      <w:r w:rsidR="00527CB1">
        <w:t>le travail</w:t>
      </w:r>
      <w:r w:rsidRPr="00D51CA5">
        <w:t xml:space="preserve"> </w:t>
      </w:r>
      <w:r w:rsidR="00C01C24" w:rsidRPr="00D51CA5">
        <w:t>du comité</w:t>
      </w:r>
      <w:r w:rsidRPr="00D51CA5">
        <w:t>.</w:t>
      </w:r>
      <w:r w:rsidR="00C01C24" w:rsidRPr="00D51CA5">
        <w:t xml:space="preserve"> </w:t>
      </w:r>
      <w:r w:rsidRPr="00D51CA5">
        <w:t xml:space="preserve">Après cette approbation, la liste </w:t>
      </w:r>
      <w:r w:rsidR="005F07C7" w:rsidRPr="00D51CA5">
        <w:t xml:space="preserve">de candidats </w:t>
      </w:r>
      <w:r w:rsidRPr="00D51CA5">
        <w:t>ser</w:t>
      </w:r>
      <w:r w:rsidR="00C01C24" w:rsidRPr="00D51CA5">
        <w:t>a</w:t>
      </w:r>
      <w:r w:rsidRPr="00D51CA5">
        <w:t xml:space="preserve"> soumise aux membres, vers le 1</w:t>
      </w:r>
      <w:r w:rsidR="00527CB1">
        <w:t>8</w:t>
      </w:r>
      <w:r w:rsidRPr="00D51CA5">
        <w:t> </w:t>
      </w:r>
      <w:r w:rsidR="003B50B0">
        <w:t>août</w:t>
      </w:r>
      <w:r w:rsidRPr="00D51CA5">
        <w:t xml:space="preserve"> 202</w:t>
      </w:r>
      <w:r w:rsidR="00527CB1">
        <w:t>5</w:t>
      </w:r>
      <w:r w:rsidRPr="00D51CA5">
        <w:t xml:space="preserve">, et au plus tard sept (7) jours avant le premier jour de l’assemblée annuelle. Comme le permet la Loi, les candidatures </w:t>
      </w:r>
      <w:r w:rsidR="00CA5D22" w:rsidRPr="00D51CA5">
        <w:t>de</w:t>
      </w:r>
      <w:r w:rsidR="003C4C52">
        <w:t>s</w:t>
      </w:r>
      <w:r w:rsidRPr="00D51CA5">
        <w:t xml:space="preserve"> candidats</w:t>
      </w:r>
      <w:r w:rsidR="00FC2A02">
        <w:t xml:space="preserve"> </w:t>
      </w:r>
      <w:r w:rsidRPr="00D51CA5">
        <w:t xml:space="preserve">peuvent être </w:t>
      </w:r>
      <w:r w:rsidR="00FC2A02">
        <w:t xml:space="preserve">aussi </w:t>
      </w:r>
      <w:r w:rsidRPr="00D51CA5">
        <w:t>acceptées de l’auditoire</w:t>
      </w:r>
      <w:r w:rsidR="00CA5D22" w:rsidRPr="00D51CA5">
        <w:t xml:space="preserve"> lors de l’élection, pendant l’AGA</w:t>
      </w:r>
      <w:r w:rsidR="00977B98" w:rsidRPr="00D51CA5">
        <w:t xml:space="preserve">. </w:t>
      </w:r>
    </w:p>
    <w:p w14:paraId="00000021" w14:textId="1454C4DC" w:rsidR="003704EA" w:rsidRPr="00D51CA5" w:rsidRDefault="00FB7C0B" w:rsidP="00351556">
      <w:pPr>
        <w:widowControl w:val="0"/>
        <w:pBdr>
          <w:top w:val="nil"/>
          <w:left w:val="nil"/>
          <w:bottom w:val="nil"/>
          <w:right w:val="nil"/>
          <w:between w:val="nil"/>
        </w:pBdr>
        <w:spacing w:before="321"/>
        <w:ind w:right="288"/>
        <w:jc w:val="both"/>
        <w:rPr>
          <w:b/>
          <w:bCs/>
          <w:color w:val="000000"/>
        </w:rPr>
      </w:pPr>
      <w:r w:rsidRPr="00D51CA5">
        <w:rPr>
          <w:b/>
          <w:bCs/>
          <w:color w:val="000000"/>
        </w:rPr>
        <w:t xml:space="preserve">PRÉSENTATION DES </w:t>
      </w:r>
      <w:r w:rsidR="00FC2A02">
        <w:rPr>
          <w:b/>
          <w:bCs/>
          <w:color w:val="000000"/>
        </w:rPr>
        <w:t>DEMANDES</w:t>
      </w:r>
    </w:p>
    <w:p w14:paraId="00000022" w14:textId="3AF7EC54" w:rsidR="003704EA" w:rsidRPr="00D51CA5" w:rsidRDefault="00305142" w:rsidP="00351556">
      <w:pPr>
        <w:widowControl w:val="0"/>
        <w:pBdr>
          <w:top w:val="nil"/>
          <w:left w:val="nil"/>
          <w:bottom w:val="nil"/>
          <w:right w:val="nil"/>
          <w:between w:val="nil"/>
        </w:pBdr>
        <w:spacing w:before="316"/>
        <w:ind w:right="288"/>
        <w:jc w:val="both"/>
        <w:rPr>
          <w:color w:val="000000"/>
        </w:rPr>
      </w:pPr>
      <w:r w:rsidRPr="00D51CA5">
        <w:rPr>
          <w:color w:val="000000"/>
        </w:rPr>
        <w:t xml:space="preserve">La date limite </w:t>
      </w:r>
      <w:r w:rsidR="00FC2A02">
        <w:rPr>
          <w:color w:val="000000"/>
        </w:rPr>
        <w:t>de soumission des demandes</w:t>
      </w:r>
      <w:r w:rsidRPr="00D51CA5">
        <w:rPr>
          <w:color w:val="000000"/>
        </w:rPr>
        <w:t xml:space="preserve"> est 17 h </w:t>
      </w:r>
      <w:r w:rsidRPr="00D51CA5">
        <w:t>(HE)</w:t>
      </w:r>
      <w:r w:rsidRPr="00D51CA5">
        <w:rPr>
          <w:color w:val="000000"/>
        </w:rPr>
        <w:t xml:space="preserve">, </w:t>
      </w:r>
      <w:r w:rsidRPr="00D51CA5">
        <w:t xml:space="preserve">le </w:t>
      </w:r>
      <w:r w:rsidR="00527CB1">
        <w:t>30</w:t>
      </w:r>
      <w:r w:rsidRPr="00D51CA5">
        <w:t> jui</w:t>
      </w:r>
      <w:r w:rsidR="00527CB1">
        <w:t>n</w:t>
      </w:r>
      <w:r w:rsidRPr="00D51CA5">
        <w:t xml:space="preserve"> 202</w:t>
      </w:r>
      <w:r w:rsidR="00527CB1">
        <w:t>5</w:t>
      </w:r>
      <w:r w:rsidR="00977B98" w:rsidRPr="00D51CA5">
        <w:t>.</w:t>
      </w:r>
    </w:p>
    <w:p w14:paraId="1C84748A" w14:textId="253F8E65" w:rsidR="00295BB7" w:rsidRPr="00D51CA5" w:rsidRDefault="00305142" w:rsidP="00351556">
      <w:pPr>
        <w:widowControl w:val="0"/>
        <w:pBdr>
          <w:top w:val="nil"/>
          <w:left w:val="nil"/>
          <w:bottom w:val="nil"/>
          <w:right w:val="nil"/>
          <w:between w:val="nil"/>
        </w:pBdr>
        <w:spacing w:before="321"/>
        <w:ind w:right="288"/>
        <w:jc w:val="both"/>
        <w:rPr>
          <w:color w:val="1155CC"/>
          <w:u w:val="single"/>
        </w:rPr>
      </w:pPr>
      <w:r w:rsidRPr="00D51CA5">
        <w:rPr>
          <w:color w:val="000000"/>
        </w:rPr>
        <w:t xml:space="preserve">Les </w:t>
      </w:r>
      <w:r w:rsidR="00527CB1">
        <w:rPr>
          <w:color w:val="000000"/>
        </w:rPr>
        <w:t>demandes doivent être</w:t>
      </w:r>
      <w:r w:rsidRPr="00D51CA5">
        <w:rPr>
          <w:color w:val="000000"/>
        </w:rPr>
        <w:t xml:space="preserve"> envoyées par courriel à </w:t>
      </w:r>
      <w:r w:rsidR="00527CB1">
        <w:rPr>
          <w:color w:val="000000"/>
        </w:rPr>
        <w:t>Oksana Ermolenko</w:t>
      </w:r>
      <w:r w:rsidR="00527CB1" w:rsidRPr="00694FDD">
        <w:rPr>
          <w:color w:val="000000"/>
        </w:rPr>
        <w:t xml:space="preserve">, </w:t>
      </w:r>
      <w:r w:rsidR="00527CB1">
        <w:rPr>
          <w:color w:val="000000"/>
        </w:rPr>
        <w:t>conseillère en gouvernance</w:t>
      </w:r>
      <w:r w:rsidR="00527CB1" w:rsidRPr="00694FDD">
        <w:rPr>
          <w:color w:val="000000"/>
        </w:rPr>
        <w:t xml:space="preserve">, </w:t>
      </w:r>
      <w:r w:rsidR="00527CB1">
        <w:rPr>
          <w:color w:val="000000"/>
        </w:rPr>
        <w:t xml:space="preserve">de </w:t>
      </w:r>
      <w:r w:rsidR="00527CB1" w:rsidRPr="00694FDD">
        <w:rPr>
          <w:color w:val="000000"/>
        </w:rPr>
        <w:t>Curling Canada</w:t>
      </w:r>
      <w:r w:rsidR="00527CB1">
        <w:rPr>
          <w:color w:val="000000"/>
        </w:rPr>
        <w:t>, à</w:t>
      </w:r>
      <w:r w:rsidR="00527CB1" w:rsidRPr="00694FDD">
        <w:rPr>
          <w:color w:val="000000"/>
        </w:rPr>
        <w:t xml:space="preserve"> </w:t>
      </w:r>
      <w:hyperlink r:id="rId9" w:history="1">
        <w:r w:rsidR="00527CB1">
          <w:rPr>
            <w:rStyle w:val="Hyperlink"/>
          </w:rPr>
          <w:t>oksana.ermolenko@</w:t>
        </w:r>
      </w:hyperlink>
      <w:r w:rsidR="00527CB1">
        <w:rPr>
          <w:rStyle w:val="Hyperlink"/>
        </w:rPr>
        <w:t>curling.ca</w:t>
      </w:r>
      <w:r w:rsidR="00CA5D22" w:rsidRPr="00D51CA5">
        <w:t>.</w:t>
      </w:r>
    </w:p>
    <w:p w14:paraId="00000023" w14:textId="70980DFE" w:rsidR="003704EA" w:rsidRPr="00D51CA5" w:rsidRDefault="005C68A9" w:rsidP="00351556">
      <w:pPr>
        <w:widowControl w:val="0"/>
        <w:pBdr>
          <w:top w:val="nil"/>
          <w:left w:val="nil"/>
          <w:bottom w:val="nil"/>
          <w:right w:val="nil"/>
          <w:between w:val="nil"/>
        </w:pBdr>
        <w:spacing w:before="321"/>
        <w:ind w:right="288"/>
        <w:jc w:val="both"/>
        <w:rPr>
          <w:color w:val="000000"/>
        </w:rPr>
      </w:pPr>
      <w:r w:rsidRPr="00D51CA5">
        <w:rPr>
          <w:i/>
        </w:rPr>
        <w:lastRenderedPageBreak/>
        <w:t xml:space="preserve">Ligne de mention objet : </w:t>
      </w:r>
      <w:r w:rsidR="00CA5D22" w:rsidRPr="00D51CA5">
        <w:rPr>
          <w:i/>
        </w:rPr>
        <w:t>Recherche de candidats pour le</w:t>
      </w:r>
      <w:r w:rsidRPr="00D51CA5">
        <w:rPr>
          <w:i/>
        </w:rPr>
        <w:t xml:space="preserve"> conseil de 202</w:t>
      </w:r>
      <w:r w:rsidR="00604F6A">
        <w:rPr>
          <w:i/>
        </w:rPr>
        <w:t>5</w:t>
      </w:r>
      <w:r w:rsidRPr="00D51CA5">
        <w:rPr>
          <w:color w:val="000000"/>
        </w:rPr>
        <w:t xml:space="preserve"> </w:t>
      </w:r>
      <w:r w:rsidR="00977B98" w:rsidRPr="00D51CA5">
        <w:rPr>
          <w:color w:val="000000"/>
        </w:rPr>
        <w:t xml:space="preserve"> </w:t>
      </w:r>
    </w:p>
    <w:p w14:paraId="00000025" w14:textId="4DB3DE89" w:rsidR="003704EA" w:rsidRPr="00D51CA5" w:rsidRDefault="005C68A9" w:rsidP="00B85EBD">
      <w:pPr>
        <w:widowControl w:val="0"/>
        <w:pBdr>
          <w:top w:val="nil"/>
          <w:left w:val="nil"/>
          <w:bottom w:val="nil"/>
          <w:right w:val="nil"/>
          <w:between w:val="nil"/>
        </w:pBdr>
        <w:spacing w:before="316"/>
        <w:ind w:right="288"/>
        <w:jc w:val="both"/>
        <w:rPr>
          <w:color w:val="000000"/>
        </w:rPr>
      </w:pPr>
      <w:r w:rsidRPr="00D51CA5">
        <w:rPr>
          <w:color w:val="000000"/>
        </w:rPr>
        <w:t>Curling Canada</w:t>
      </w:r>
      <w:r w:rsidRPr="00D51CA5">
        <w:t xml:space="preserve"> confirmera à chaque</w:t>
      </w:r>
      <w:r w:rsidRPr="00D51CA5">
        <w:rPr>
          <w:color w:val="000000"/>
        </w:rPr>
        <w:t xml:space="preserve"> c</w:t>
      </w:r>
      <w:r w:rsidRPr="00D51CA5">
        <w:t xml:space="preserve">andidat la réception de sa candidature par courriel. </w:t>
      </w:r>
      <w:proofErr w:type="spellStart"/>
      <w:r w:rsidRPr="00D51CA5">
        <w:t>Veuillez vous</w:t>
      </w:r>
      <w:proofErr w:type="spellEnd"/>
      <w:r w:rsidRPr="00D51CA5">
        <w:t xml:space="preserve"> </w:t>
      </w:r>
      <w:r w:rsidRPr="00D51CA5">
        <w:rPr>
          <w:color w:val="000000"/>
        </w:rPr>
        <w:t>assurer</w:t>
      </w:r>
      <w:r w:rsidRPr="00D51CA5">
        <w:t xml:space="preserve"> de recevoir cette confirmation</w:t>
      </w:r>
      <w:r w:rsidR="00977B98" w:rsidRPr="00D51CA5">
        <w:t xml:space="preserve">. </w:t>
      </w:r>
      <w:r w:rsidRPr="00D51CA5">
        <w:rPr>
          <w:color w:val="000000"/>
        </w:rPr>
        <w:t xml:space="preserve">Veuillez contacter </w:t>
      </w:r>
      <w:r w:rsidR="00604F6A">
        <w:rPr>
          <w:color w:val="000000"/>
        </w:rPr>
        <w:t>Oksana</w:t>
      </w:r>
      <w:r w:rsidRPr="00D51CA5">
        <w:rPr>
          <w:color w:val="000000"/>
        </w:rPr>
        <w:t xml:space="preserve"> pour toute question</w:t>
      </w:r>
      <w:r w:rsidR="00295BB7" w:rsidRPr="00D51CA5">
        <w:rPr>
          <w:color w:val="000000"/>
        </w:rPr>
        <w:t>.</w:t>
      </w:r>
      <w:r w:rsidR="00977B98" w:rsidRPr="00D51CA5">
        <w:rPr>
          <w:color w:val="000000"/>
        </w:rPr>
        <w:t xml:space="preserve"> </w:t>
      </w:r>
    </w:p>
    <w:p w14:paraId="6508B7EA" w14:textId="02DEA541" w:rsidR="007D4832" w:rsidRPr="00D51CA5" w:rsidRDefault="005C68A9" w:rsidP="00351556">
      <w:pPr>
        <w:widowControl w:val="0"/>
        <w:pBdr>
          <w:top w:val="nil"/>
          <w:left w:val="nil"/>
          <w:bottom w:val="nil"/>
          <w:right w:val="nil"/>
          <w:between w:val="nil"/>
        </w:pBdr>
        <w:tabs>
          <w:tab w:val="left" w:pos="6521"/>
        </w:tabs>
        <w:spacing w:before="316"/>
        <w:ind w:right="288"/>
        <w:jc w:val="both"/>
        <w:rPr>
          <w:b/>
          <w:bCs/>
          <w:color w:val="000000"/>
        </w:rPr>
      </w:pPr>
      <w:r w:rsidRPr="00D51CA5">
        <w:rPr>
          <w:b/>
          <w:bCs/>
          <w:color w:val="000000"/>
        </w:rPr>
        <w:t>SITE WEB/COMMUNICATION</w:t>
      </w:r>
    </w:p>
    <w:p w14:paraId="00000027" w14:textId="7ED84A6F" w:rsidR="003704EA" w:rsidRDefault="005C68A9" w:rsidP="00626D5D">
      <w:pPr>
        <w:widowControl w:val="0"/>
        <w:pBdr>
          <w:top w:val="nil"/>
          <w:left w:val="nil"/>
          <w:bottom w:val="nil"/>
          <w:right w:val="nil"/>
          <w:between w:val="nil"/>
        </w:pBdr>
        <w:tabs>
          <w:tab w:val="left" w:pos="6521"/>
        </w:tabs>
        <w:spacing w:before="316"/>
        <w:ind w:right="288"/>
        <w:rPr>
          <w:color w:val="000000"/>
        </w:rPr>
      </w:pPr>
      <w:r w:rsidRPr="00D51CA5">
        <w:rPr>
          <w:color w:val="000000"/>
        </w:rPr>
        <w:t xml:space="preserve">Afin d’assurer un processus transparent, un calendrier des dates clés </w:t>
      </w:r>
      <w:r w:rsidR="004A45DA" w:rsidRPr="00D51CA5">
        <w:rPr>
          <w:color w:val="000000"/>
        </w:rPr>
        <w:t>se trouve ci-</w:t>
      </w:r>
      <w:r w:rsidR="00D90601">
        <w:rPr>
          <w:color w:val="000000"/>
        </w:rPr>
        <w:t>dessous</w:t>
      </w:r>
      <w:r w:rsidR="004A45DA" w:rsidRPr="00D51CA5">
        <w:rPr>
          <w:color w:val="000000"/>
        </w:rPr>
        <w:t xml:space="preserve"> et sera aussi affiché sur</w:t>
      </w:r>
      <w:r w:rsidRPr="00D51CA5">
        <w:rPr>
          <w:color w:val="000000"/>
        </w:rPr>
        <w:t xml:space="preserve"> le site Web de Curling Canada :</w:t>
      </w:r>
      <w:r w:rsidR="00626D5D" w:rsidRPr="00626D5D">
        <w:t xml:space="preserve"> </w:t>
      </w:r>
      <w:r w:rsidR="00626D5D">
        <w:br/>
      </w:r>
      <w:r w:rsidR="00626D5D">
        <w:rPr>
          <w:rFonts w:ascii="Aptos" w:hAnsi="Aptos"/>
          <w:color w:val="000000"/>
          <w:shd w:val="clear" w:color="auto" w:fill="FFFFFF"/>
        </w:rPr>
        <w:t> </w:t>
      </w:r>
      <w:hyperlink r:id="rId10" w:tgtFrame="_blank" w:tooltip="Original URL: https://www.curling.ca/fr/a-propos/a-propos-de-curling-canada/conseil-des-gouverneurs/. Click or tap if you trust this link." w:history="1">
        <w:r w:rsidR="00626D5D">
          <w:rPr>
            <w:rStyle w:val="Hyperlink"/>
            <w:rFonts w:ascii="Aptos" w:hAnsi="Aptos"/>
            <w:color w:val="467886"/>
            <w:bdr w:val="none" w:sz="0" w:space="0" w:color="auto" w:frame="1"/>
            <w:shd w:val="clear" w:color="auto" w:fill="FFFFFF"/>
          </w:rPr>
          <w:t>https://www.curling.ca/fr/a-propos/a-propos-de-curling-canada/conseil-des-g</w:t>
        </w:r>
        <w:r w:rsidR="00626D5D">
          <w:rPr>
            <w:rStyle w:val="Hyperlink"/>
            <w:rFonts w:ascii="Aptos" w:hAnsi="Aptos"/>
            <w:color w:val="467886"/>
            <w:bdr w:val="none" w:sz="0" w:space="0" w:color="auto" w:frame="1"/>
            <w:shd w:val="clear" w:color="auto" w:fill="FFFFFF"/>
          </w:rPr>
          <w:t>o</w:t>
        </w:r>
        <w:r w:rsidR="00626D5D">
          <w:rPr>
            <w:rStyle w:val="Hyperlink"/>
            <w:rFonts w:ascii="Aptos" w:hAnsi="Aptos"/>
            <w:color w:val="467886"/>
            <w:bdr w:val="none" w:sz="0" w:space="0" w:color="auto" w:frame="1"/>
            <w:shd w:val="clear" w:color="auto" w:fill="FFFFFF"/>
          </w:rPr>
          <w:t>uverneurs/</w:t>
        </w:r>
      </w:hyperlink>
    </w:p>
    <w:p w14:paraId="338272F6" w14:textId="77777777" w:rsidR="00E16C21" w:rsidRDefault="00E16C21" w:rsidP="00E16C21">
      <w:pPr>
        <w:widowControl w:val="0"/>
        <w:pBdr>
          <w:top w:val="nil"/>
          <w:left w:val="nil"/>
          <w:bottom w:val="nil"/>
          <w:right w:val="nil"/>
          <w:between w:val="nil"/>
        </w:pBdr>
        <w:tabs>
          <w:tab w:val="left" w:pos="6521"/>
        </w:tabs>
        <w:ind w:right="288"/>
        <w:jc w:val="both"/>
        <w:rPr>
          <w:b/>
          <w:color w:val="000000"/>
        </w:rPr>
      </w:pPr>
    </w:p>
    <w:p w14:paraId="77213F69" w14:textId="37F2D3F2" w:rsidR="00E16C21" w:rsidRPr="00257018" w:rsidRDefault="00257018" w:rsidP="00E16C21">
      <w:pPr>
        <w:widowControl w:val="0"/>
        <w:pBdr>
          <w:top w:val="nil"/>
          <w:left w:val="nil"/>
          <w:bottom w:val="nil"/>
          <w:right w:val="nil"/>
          <w:between w:val="nil"/>
        </w:pBdr>
        <w:tabs>
          <w:tab w:val="left" w:pos="6521"/>
        </w:tabs>
        <w:ind w:right="288"/>
        <w:jc w:val="both"/>
        <w:rPr>
          <w:b/>
          <w:bCs/>
          <w:caps/>
          <w:color w:val="000000"/>
        </w:rPr>
      </w:pPr>
      <w:r w:rsidRPr="00257018">
        <w:rPr>
          <w:b/>
          <w:bCs/>
          <w:caps/>
        </w:rPr>
        <w:t>Calendrier des dates clés pour les élections de 2025</w:t>
      </w:r>
    </w:p>
    <w:p w14:paraId="518A9694" w14:textId="77777777" w:rsidR="00E16C21" w:rsidRPr="003E67EC" w:rsidRDefault="00E16C21" w:rsidP="00E16C21">
      <w:pPr>
        <w:spacing w:before="9"/>
        <w:rPr>
          <w:b/>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5812"/>
        <w:gridCol w:w="3118"/>
      </w:tblGrid>
      <w:tr w:rsidR="00A52C2F" w:rsidRPr="00694FDD" w14:paraId="05BCD0F5" w14:textId="77777777" w:rsidTr="00B26597">
        <w:trPr>
          <w:trHeight w:val="282"/>
        </w:trPr>
        <w:tc>
          <w:tcPr>
            <w:tcW w:w="426" w:type="dxa"/>
          </w:tcPr>
          <w:p w14:paraId="4CBF9A49" w14:textId="77777777" w:rsidR="00A52C2F" w:rsidRPr="003E67EC" w:rsidRDefault="00A52C2F" w:rsidP="00A52C2F">
            <w:pPr>
              <w:pStyle w:val="TableParagraph"/>
              <w:spacing w:before="0" w:line="240" w:lineRule="auto"/>
              <w:ind w:left="0"/>
              <w:rPr>
                <w:rFonts w:ascii="Arial" w:hAnsi="Arial" w:cs="Arial"/>
              </w:rPr>
            </w:pPr>
          </w:p>
        </w:tc>
        <w:tc>
          <w:tcPr>
            <w:tcW w:w="5812" w:type="dxa"/>
          </w:tcPr>
          <w:p w14:paraId="17670C66" w14:textId="727C8B3F" w:rsidR="00A52C2F" w:rsidRPr="003E67EC" w:rsidRDefault="00A52C2F" w:rsidP="00A52C2F">
            <w:pPr>
              <w:pStyle w:val="TableParagraph"/>
              <w:ind w:right="1908"/>
              <w:rPr>
                <w:rFonts w:ascii="Arial" w:hAnsi="Arial" w:cs="Arial"/>
                <w:b/>
              </w:rPr>
            </w:pPr>
            <w:r w:rsidRPr="00D51CA5">
              <w:rPr>
                <w:rFonts w:ascii="Arial" w:hAnsi="Arial" w:cs="Arial"/>
                <w:b/>
                <w:spacing w:val="-2"/>
                <w:lang w:val="fr-CA"/>
              </w:rPr>
              <w:t>PROCESSUS</w:t>
            </w:r>
          </w:p>
        </w:tc>
        <w:tc>
          <w:tcPr>
            <w:tcW w:w="3118" w:type="dxa"/>
          </w:tcPr>
          <w:p w14:paraId="675367AA" w14:textId="50E4456E" w:rsidR="00A52C2F" w:rsidRPr="003E67EC" w:rsidRDefault="00A52C2F" w:rsidP="00A52C2F">
            <w:pPr>
              <w:pStyle w:val="TableParagraph"/>
              <w:ind w:right="964"/>
              <w:rPr>
                <w:rFonts w:ascii="Arial" w:hAnsi="Arial" w:cs="Arial"/>
                <w:b/>
              </w:rPr>
            </w:pPr>
            <w:r w:rsidRPr="00D51CA5">
              <w:rPr>
                <w:rFonts w:ascii="Arial" w:hAnsi="Arial" w:cs="Arial"/>
                <w:b/>
                <w:spacing w:val="-4"/>
                <w:lang w:val="fr-CA"/>
              </w:rPr>
              <w:t>DATE</w:t>
            </w:r>
          </w:p>
        </w:tc>
      </w:tr>
      <w:tr w:rsidR="00A52C2F" w:rsidRPr="00694FDD" w14:paraId="77ECCCB9" w14:textId="77777777" w:rsidTr="00B26597">
        <w:trPr>
          <w:trHeight w:val="278"/>
        </w:trPr>
        <w:tc>
          <w:tcPr>
            <w:tcW w:w="426" w:type="dxa"/>
          </w:tcPr>
          <w:p w14:paraId="37A90592" w14:textId="57DB52C5" w:rsidR="00A52C2F" w:rsidRPr="003E67EC" w:rsidRDefault="00A52C2F" w:rsidP="00A52C2F">
            <w:pPr>
              <w:pStyle w:val="TableParagraph"/>
              <w:spacing w:before="0" w:line="258" w:lineRule="exact"/>
              <w:ind w:left="0" w:right="92"/>
              <w:jc w:val="right"/>
              <w:rPr>
                <w:rFonts w:ascii="Arial" w:hAnsi="Arial" w:cs="Arial"/>
              </w:rPr>
            </w:pPr>
            <w:r w:rsidRPr="00D51CA5">
              <w:rPr>
                <w:rFonts w:ascii="Arial" w:hAnsi="Arial" w:cs="Arial"/>
                <w:lang w:val="fr-CA"/>
              </w:rPr>
              <w:t xml:space="preserve">1.  </w:t>
            </w:r>
          </w:p>
        </w:tc>
        <w:tc>
          <w:tcPr>
            <w:tcW w:w="5812" w:type="dxa"/>
          </w:tcPr>
          <w:p w14:paraId="5804F034" w14:textId="77777777" w:rsidR="00A52C2F" w:rsidRDefault="00A52C2F" w:rsidP="00A52C2F">
            <w:pPr>
              <w:pStyle w:val="TableParagraph"/>
              <w:spacing w:before="0" w:line="258" w:lineRule="exact"/>
              <w:rPr>
                <w:rFonts w:ascii="Arial" w:hAnsi="Arial" w:cs="Arial"/>
                <w:lang w:val="fr-CA"/>
              </w:rPr>
            </w:pPr>
            <w:r w:rsidRPr="00D51CA5">
              <w:rPr>
                <w:rFonts w:ascii="Arial" w:hAnsi="Arial" w:cs="Arial"/>
                <w:lang w:val="fr-CA"/>
              </w:rPr>
              <w:t xml:space="preserve">Appel de candidatures </w:t>
            </w:r>
          </w:p>
          <w:p w14:paraId="6A477F37" w14:textId="1403273C" w:rsidR="00A52C2F" w:rsidRPr="003E67EC" w:rsidRDefault="00A52C2F" w:rsidP="00A52C2F">
            <w:pPr>
              <w:pStyle w:val="TableParagraph"/>
              <w:spacing w:before="0" w:line="258" w:lineRule="exact"/>
              <w:rPr>
                <w:rFonts w:ascii="Arial" w:hAnsi="Arial" w:cs="Arial"/>
              </w:rPr>
            </w:pPr>
          </w:p>
        </w:tc>
        <w:tc>
          <w:tcPr>
            <w:tcW w:w="3118" w:type="dxa"/>
          </w:tcPr>
          <w:p w14:paraId="0FA99604" w14:textId="06FBC6FA" w:rsidR="00A52C2F" w:rsidRPr="003E67EC" w:rsidRDefault="00A52C2F" w:rsidP="00A52C2F">
            <w:pPr>
              <w:pStyle w:val="TableParagraph"/>
              <w:spacing w:before="0" w:line="258" w:lineRule="exact"/>
              <w:rPr>
                <w:rFonts w:ascii="Arial" w:hAnsi="Arial" w:cs="Arial"/>
              </w:rPr>
            </w:pPr>
            <w:r>
              <w:rPr>
                <w:rFonts w:ascii="Arial" w:hAnsi="Arial" w:cs="Arial"/>
                <w:lang w:val="fr-CA"/>
              </w:rPr>
              <w:t>2</w:t>
            </w:r>
            <w:r w:rsidRPr="00D51CA5">
              <w:rPr>
                <w:rFonts w:ascii="Arial" w:hAnsi="Arial" w:cs="Arial"/>
                <w:lang w:val="fr-CA"/>
              </w:rPr>
              <w:t xml:space="preserve"> jui</w:t>
            </w:r>
            <w:r>
              <w:rPr>
                <w:rFonts w:ascii="Arial" w:hAnsi="Arial" w:cs="Arial"/>
                <w:lang w:val="fr-CA"/>
              </w:rPr>
              <w:t>n</w:t>
            </w:r>
            <w:r w:rsidRPr="00D51CA5">
              <w:rPr>
                <w:rFonts w:ascii="Arial" w:hAnsi="Arial" w:cs="Arial"/>
                <w:lang w:val="fr-CA"/>
              </w:rPr>
              <w:t xml:space="preserve"> 202</w:t>
            </w:r>
            <w:r>
              <w:rPr>
                <w:rFonts w:ascii="Arial" w:hAnsi="Arial" w:cs="Arial"/>
                <w:lang w:val="fr-CA"/>
              </w:rPr>
              <w:t>5</w:t>
            </w:r>
          </w:p>
        </w:tc>
      </w:tr>
      <w:tr w:rsidR="00A52C2F" w:rsidRPr="00694FDD" w14:paraId="748D817F" w14:textId="77777777" w:rsidTr="00B26597">
        <w:trPr>
          <w:trHeight w:val="282"/>
        </w:trPr>
        <w:tc>
          <w:tcPr>
            <w:tcW w:w="426" w:type="dxa"/>
          </w:tcPr>
          <w:p w14:paraId="5276DB07" w14:textId="1D598EE8" w:rsidR="00A52C2F" w:rsidRPr="003E67EC" w:rsidRDefault="00A52C2F" w:rsidP="00A52C2F">
            <w:pPr>
              <w:pStyle w:val="TableParagraph"/>
              <w:ind w:left="0" w:right="92"/>
              <w:jc w:val="right"/>
              <w:rPr>
                <w:rFonts w:ascii="Arial" w:hAnsi="Arial" w:cs="Arial"/>
              </w:rPr>
            </w:pPr>
            <w:r w:rsidRPr="00D51CA5">
              <w:rPr>
                <w:rFonts w:ascii="Arial" w:hAnsi="Arial" w:cs="Arial"/>
                <w:lang w:val="fr-CA"/>
              </w:rPr>
              <w:t xml:space="preserve">2.  </w:t>
            </w:r>
          </w:p>
        </w:tc>
        <w:tc>
          <w:tcPr>
            <w:tcW w:w="5812" w:type="dxa"/>
          </w:tcPr>
          <w:p w14:paraId="2374CEED" w14:textId="77777777" w:rsidR="00A52C2F" w:rsidRDefault="00A52C2F" w:rsidP="00A52C2F">
            <w:pPr>
              <w:pStyle w:val="TableParagraph"/>
              <w:rPr>
                <w:rFonts w:ascii="Arial" w:hAnsi="Arial" w:cs="Arial"/>
                <w:lang w:val="fr-CA"/>
              </w:rPr>
            </w:pPr>
            <w:r w:rsidRPr="00D51CA5">
              <w:rPr>
                <w:rFonts w:ascii="Arial" w:hAnsi="Arial" w:cs="Arial"/>
                <w:lang w:val="fr-CA"/>
              </w:rPr>
              <w:t>Date limite de soumission des candidatures</w:t>
            </w:r>
          </w:p>
          <w:p w14:paraId="34BD8545" w14:textId="0FCC1601" w:rsidR="00A52C2F" w:rsidRPr="003E67EC" w:rsidRDefault="00A52C2F" w:rsidP="00A52C2F">
            <w:pPr>
              <w:pStyle w:val="TableParagraph"/>
              <w:rPr>
                <w:rFonts w:ascii="Arial" w:hAnsi="Arial" w:cs="Arial"/>
              </w:rPr>
            </w:pPr>
          </w:p>
        </w:tc>
        <w:tc>
          <w:tcPr>
            <w:tcW w:w="3118" w:type="dxa"/>
          </w:tcPr>
          <w:p w14:paraId="6EACC1A3" w14:textId="4BA479D2" w:rsidR="00A52C2F" w:rsidRPr="003E67EC" w:rsidRDefault="00A52C2F" w:rsidP="00A52C2F">
            <w:pPr>
              <w:pStyle w:val="TableParagraph"/>
              <w:rPr>
                <w:rFonts w:ascii="Arial" w:hAnsi="Arial" w:cs="Arial"/>
              </w:rPr>
            </w:pPr>
            <w:r>
              <w:rPr>
                <w:rFonts w:ascii="Arial" w:hAnsi="Arial" w:cs="Arial"/>
                <w:lang w:val="fr-CA"/>
              </w:rPr>
              <w:t>30 juin</w:t>
            </w:r>
            <w:r w:rsidRPr="00D51CA5">
              <w:rPr>
                <w:rFonts w:ascii="Arial" w:hAnsi="Arial" w:cs="Arial"/>
                <w:lang w:val="fr-CA"/>
              </w:rPr>
              <w:t xml:space="preserve"> 20</w:t>
            </w:r>
            <w:r>
              <w:rPr>
                <w:rFonts w:ascii="Arial" w:hAnsi="Arial" w:cs="Arial"/>
                <w:lang w:val="fr-CA"/>
              </w:rPr>
              <w:t>25</w:t>
            </w:r>
          </w:p>
        </w:tc>
      </w:tr>
      <w:tr w:rsidR="00A52C2F" w:rsidRPr="00694FDD" w14:paraId="3FD22E29" w14:textId="77777777" w:rsidTr="00B26597">
        <w:trPr>
          <w:trHeight w:val="282"/>
        </w:trPr>
        <w:tc>
          <w:tcPr>
            <w:tcW w:w="426" w:type="dxa"/>
          </w:tcPr>
          <w:p w14:paraId="73ADEBEE" w14:textId="41D122AC" w:rsidR="00A52C2F" w:rsidRPr="003E67EC" w:rsidRDefault="00A52C2F" w:rsidP="00A52C2F">
            <w:pPr>
              <w:pStyle w:val="TableParagraph"/>
              <w:ind w:left="0" w:right="92"/>
              <w:jc w:val="right"/>
              <w:rPr>
                <w:rFonts w:ascii="Arial" w:hAnsi="Arial" w:cs="Arial"/>
              </w:rPr>
            </w:pPr>
            <w:r w:rsidRPr="00D51CA5">
              <w:rPr>
                <w:rFonts w:ascii="Arial" w:hAnsi="Arial" w:cs="Arial"/>
                <w:lang w:val="fr-CA"/>
              </w:rPr>
              <w:t xml:space="preserve">3.  </w:t>
            </w:r>
          </w:p>
        </w:tc>
        <w:tc>
          <w:tcPr>
            <w:tcW w:w="5812" w:type="dxa"/>
          </w:tcPr>
          <w:p w14:paraId="22A2912F" w14:textId="77777777" w:rsidR="00A52C2F" w:rsidRDefault="00A52C2F" w:rsidP="00A52C2F">
            <w:pPr>
              <w:pStyle w:val="TableParagraph"/>
              <w:rPr>
                <w:rFonts w:ascii="Arial" w:hAnsi="Arial" w:cs="Arial"/>
                <w:lang w:val="fr-CA"/>
              </w:rPr>
            </w:pPr>
            <w:r w:rsidRPr="00D51CA5">
              <w:rPr>
                <w:rFonts w:ascii="Arial" w:hAnsi="Arial" w:cs="Arial"/>
                <w:lang w:val="fr-CA"/>
              </w:rPr>
              <w:t>Date limite de candidature des titulaires de postes</w:t>
            </w:r>
          </w:p>
          <w:p w14:paraId="724100F8" w14:textId="0F2BE951" w:rsidR="00A52C2F" w:rsidRPr="003E67EC" w:rsidRDefault="00A52C2F" w:rsidP="00A52C2F">
            <w:pPr>
              <w:pStyle w:val="TableParagraph"/>
              <w:rPr>
                <w:rFonts w:ascii="Arial" w:hAnsi="Arial" w:cs="Arial"/>
              </w:rPr>
            </w:pPr>
          </w:p>
        </w:tc>
        <w:tc>
          <w:tcPr>
            <w:tcW w:w="3118" w:type="dxa"/>
          </w:tcPr>
          <w:p w14:paraId="1EF889FB" w14:textId="1AE5475E" w:rsidR="00A52C2F" w:rsidRPr="003E67EC" w:rsidRDefault="00A52C2F" w:rsidP="00A52C2F">
            <w:pPr>
              <w:pStyle w:val="TableParagraph"/>
              <w:rPr>
                <w:rFonts w:ascii="Arial" w:hAnsi="Arial" w:cs="Arial"/>
              </w:rPr>
            </w:pPr>
            <w:r>
              <w:rPr>
                <w:rFonts w:ascii="Arial" w:hAnsi="Arial" w:cs="Arial"/>
                <w:lang w:val="fr-CA"/>
              </w:rPr>
              <w:t>30 juin</w:t>
            </w:r>
            <w:r w:rsidRPr="00D51CA5">
              <w:rPr>
                <w:rFonts w:ascii="Arial" w:hAnsi="Arial" w:cs="Arial"/>
                <w:lang w:val="fr-CA"/>
              </w:rPr>
              <w:t xml:space="preserve"> 202</w:t>
            </w:r>
            <w:r>
              <w:rPr>
                <w:rFonts w:ascii="Arial" w:hAnsi="Arial" w:cs="Arial"/>
                <w:lang w:val="fr-CA"/>
              </w:rPr>
              <w:t>5</w:t>
            </w:r>
          </w:p>
        </w:tc>
      </w:tr>
      <w:tr w:rsidR="00A52C2F" w:rsidRPr="00694FDD" w14:paraId="1AA21656" w14:textId="77777777" w:rsidTr="00B26597">
        <w:trPr>
          <w:trHeight w:val="282"/>
        </w:trPr>
        <w:tc>
          <w:tcPr>
            <w:tcW w:w="426" w:type="dxa"/>
          </w:tcPr>
          <w:p w14:paraId="7D41BBC6" w14:textId="103418B3" w:rsidR="00A52C2F" w:rsidRPr="003E67EC" w:rsidRDefault="00A52C2F" w:rsidP="00A52C2F">
            <w:pPr>
              <w:pStyle w:val="TableParagraph"/>
              <w:ind w:left="0" w:right="92"/>
              <w:jc w:val="right"/>
              <w:rPr>
                <w:rFonts w:ascii="Arial" w:hAnsi="Arial" w:cs="Arial"/>
              </w:rPr>
            </w:pPr>
            <w:r w:rsidRPr="00D51CA5">
              <w:rPr>
                <w:rFonts w:ascii="Arial" w:hAnsi="Arial" w:cs="Arial"/>
                <w:lang w:val="fr-CA"/>
              </w:rPr>
              <w:t>4.</w:t>
            </w:r>
          </w:p>
        </w:tc>
        <w:tc>
          <w:tcPr>
            <w:tcW w:w="5812" w:type="dxa"/>
          </w:tcPr>
          <w:p w14:paraId="5DCD95D0" w14:textId="703A8749" w:rsidR="00A52C2F" w:rsidRPr="003E67EC" w:rsidRDefault="00A52C2F" w:rsidP="00A52C2F">
            <w:pPr>
              <w:pStyle w:val="TableParagraph"/>
              <w:rPr>
                <w:rFonts w:ascii="Arial" w:hAnsi="Arial" w:cs="Arial"/>
              </w:rPr>
            </w:pPr>
            <w:r w:rsidRPr="00D51CA5">
              <w:rPr>
                <w:rFonts w:ascii="Arial" w:hAnsi="Arial" w:cs="Arial"/>
                <w:lang w:val="fr-CA"/>
              </w:rPr>
              <w:t xml:space="preserve">Examen des </w:t>
            </w:r>
            <w:r>
              <w:rPr>
                <w:rFonts w:ascii="Arial" w:hAnsi="Arial" w:cs="Arial"/>
                <w:lang w:val="fr-CA"/>
              </w:rPr>
              <w:t>demandes des candidats</w:t>
            </w:r>
            <w:r w:rsidRPr="00D51CA5">
              <w:rPr>
                <w:rFonts w:ascii="Arial" w:hAnsi="Arial" w:cs="Arial"/>
                <w:lang w:val="fr-CA"/>
              </w:rPr>
              <w:t xml:space="preserve"> fait par le </w:t>
            </w:r>
            <w:r>
              <w:rPr>
                <w:rFonts w:ascii="Arial" w:hAnsi="Arial" w:cs="Arial"/>
                <w:lang w:val="fr-CA"/>
              </w:rPr>
              <w:t>C</w:t>
            </w:r>
            <w:r w:rsidRPr="00D51CA5">
              <w:rPr>
                <w:rFonts w:ascii="Arial" w:hAnsi="Arial" w:cs="Arial"/>
                <w:lang w:val="fr-CA"/>
              </w:rPr>
              <w:t>omité de</w:t>
            </w:r>
            <w:r>
              <w:rPr>
                <w:rFonts w:ascii="Arial" w:hAnsi="Arial" w:cs="Arial"/>
                <w:lang w:val="fr-CA"/>
              </w:rPr>
              <w:t xml:space="preserve"> recherche</w:t>
            </w:r>
            <w:r w:rsidRPr="00D51CA5">
              <w:rPr>
                <w:rFonts w:ascii="Arial" w:hAnsi="Arial" w:cs="Arial"/>
                <w:lang w:val="fr-CA"/>
              </w:rPr>
              <w:t xml:space="preserve"> </w:t>
            </w:r>
            <w:r>
              <w:rPr>
                <w:rFonts w:ascii="Arial" w:hAnsi="Arial" w:cs="Arial"/>
                <w:lang w:val="fr-CA"/>
              </w:rPr>
              <w:t>de candidats</w:t>
            </w:r>
          </w:p>
        </w:tc>
        <w:tc>
          <w:tcPr>
            <w:tcW w:w="3118" w:type="dxa"/>
          </w:tcPr>
          <w:p w14:paraId="32F92235" w14:textId="3B1FEB9F" w:rsidR="00A52C2F" w:rsidRPr="003E67EC" w:rsidRDefault="00A52C2F" w:rsidP="00A52C2F">
            <w:pPr>
              <w:pStyle w:val="TableParagraph"/>
              <w:rPr>
                <w:rFonts w:ascii="Arial" w:hAnsi="Arial" w:cs="Arial"/>
              </w:rPr>
            </w:pPr>
            <w:r>
              <w:rPr>
                <w:rFonts w:ascii="Arial" w:hAnsi="Arial" w:cs="Arial"/>
                <w:lang w:val="fr-CA"/>
              </w:rPr>
              <w:t xml:space="preserve">2 – 11 juillet </w:t>
            </w:r>
            <w:r w:rsidRPr="00D51CA5">
              <w:rPr>
                <w:rFonts w:ascii="Arial" w:hAnsi="Arial" w:cs="Arial"/>
                <w:lang w:val="fr-CA"/>
              </w:rPr>
              <w:t>202</w:t>
            </w:r>
            <w:r>
              <w:rPr>
                <w:rFonts w:ascii="Arial" w:hAnsi="Arial" w:cs="Arial"/>
                <w:lang w:val="fr-CA"/>
              </w:rPr>
              <w:t>5</w:t>
            </w:r>
          </w:p>
        </w:tc>
      </w:tr>
      <w:tr w:rsidR="00A52C2F" w:rsidRPr="00694FDD" w14:paraId="30546FA8" w14:textId="77777777" w:rsidTr="00B26597">
        <w:trPr>
          <w:trHeight w:val="561"/>
        </w:trPr>
        <w:tc>
          <w:tcPr>
            <w:tcW w:w="426" w:type="dxa"/>
          </w:tcPr>
          <w:p w14:paraId="573F94DE" w14:textId="76503D5F" w:rsidR="00A52C2F" w:rsidRPr="003E67EC" w:rsidRDefault="00A52C2F" w:rsidP="00A52C2F">
            <w:pPr>
              <w:pStyle w:val="TableParagraph"/>
              <w:spacing w:before="0" w:line="279" w:lineRule="exact"/>
              <w:ind w:left="0" w:right="91"/>
              <w:jc w:val="right"/>
              <w:rPr>
                <w:rFonts w:ascii="Arial" w:hAnsi="Arial" w:cs="Arial"/>
              </w:rPr>
            </w:pPr>
            <w:r w:rsidRPr="00D51CA5">
              <w:rPr>
                <w:rFonts w:ascii="Arial" w:hAnsi="Arial" w:cs="Arial"/>
                <w:lang w:val="fr-CA"/>
              </w:rPr>
              <w:t>5.</w:t>
            </w:r>
          </w:p>
        </w:tc>
        <w:tc>
          <w:tcPr>
            <w:tcW w:w="5812" w:type="dxa"/>
          </w:tcPr>
          <w:p w14:paraId="3160FD20" w14:textId="25767E5D" w:rsidR="00A52C2F" w:rsidRPr="003E67EC" w:rsidRDefault="00A52C2F" w:rsidP="00A52C2F">
            <w:pPr>
              <w:pStyle w:val="TableParagraph"/>
              <w:rPr>
                <w:rFonts w:ascii="Arial" w:hAnsi="Arial" w:cs="Arial"/>
              </w:rPr>
            </w:pPr>
            <w:r w:rsidRPr="00D51CA5">
              <w:rPr>
                <w:rFonts w:ascii="Arial" w:hAnsi="Arial" w:cs="Arial"/>
                <w:lang w:val="fr-CA"/>
              </w:rPr>
              <w:t>Entrevues des candidats aux postes de gouverneurs (tous, y compris les titulaires de postes)</w:t>
            </w:r>
          </w:p>
        </w:tc>
        <w:tc>
          <w:tcPr>
            <w:tcW w:w="3118" w:type="dxa"/>
          </w:tcPr>
          <w:p w14:paraId="70DB8399" w14:textId="5F5E80B6" w:rsidR="00A52C2F" w:rsidRPr="003E67EC" w:rsidRDefault="00A52C2F" w:rsidP="00A52C2F">
            <w:pPr>
              <w:pStyle w:val="TableParagraph"/>
              <w:spacing w:before="0" w:line="279" w:lineRule="exact"/>
              <w:rPr>
                <w:rFonts w:ascii="Arial" w:hAnsi="Arial" w:cs="Arial"/>
              </w:rPr>
            </w:pPr>
            <w:r>
              <w:rPr>
                <w:rFonts w:ascii="Arial" w:hAnsi="Arial" w:cs="Arial"/>
                <w:lang w:val="fr-CA"/>
              </w:rPr>
              <w:t xml:space="preserve">14 juillet </w:t>
            </w:r>
            <w:r w:rsidRPr="00D51CA5">
              <w:rPr>
                <w:rFonts w:ascii="Arial" w:hAnsi="Arial" w:cs="Arial"/>
                <w:lang w:val="fr-CA"/>
              </w:rPr>
              <w:t>–</w:t>
            </w:r>
            <w:r>
              <w:rPr>
                <w:rFonts w:ascii="Arial" w:hAnsi="Arial" w:cs="Arial"/>
                <w:lang w:val="fr-CA"/>
              </w:rPr>
              <w:t xml:space="preserve"> 1</w:t>
            </w:r>
            <w:r w:rsidRPr="00A52C2F">
              <w:rPr>
                <w:rFonts w:ascii="Arial" w:hAnsi="Arial" w:cs="Arial"/>
                <w:vertAlign w:val="superscript"/>
                <w:lang w:val="fr-CA"/>
              </w:rPr>
              <w:t>er</w:t>
            </w:r>
            <w:r>
              <w:rPr>
                <w:rFonts w:ascii="Arial" w:hAnsi="Arial" w:cs="Arial"/>
                <w:lang w:val="fr-CA"/>
              </w:rPr>
              <w:t xml:space="preserve"> </w:t>
            </w:r>
            <w:r w:rsidRPr="00D51CA5">
              <w:rPr>
                <w:rFonts w:ascii="Arial" w:hAnsi="Arial" w:cs="Arial"/>
                <w:lang w:val="fr-CA"/>
              </w:rPr>
              <w:t>août 202</w:t>
            </w:r>
            <w:r>
              <w:rPr>
                <w:rFonts w:ascii="Arial" w:hAnsi="Arial" w:cs="Arial"/>
                <w:lang w:val="fr-CA"/>
              </w:rPr>
              <w:t>5</w:t>
            </w:r>
          </w:p>
        </w:tc>
      </w:tr>
      <w:tr w:rsidR="00A52C2F" w:rsidRPr="00694FDD" w14:paraId="2280A7F2" w14:textId="77777777" w:rsidTr="00B26597">
        <w:trPr>
          <w:trHeight w:val="561"/>
        </w:trPr>
        <w:tc>
          <w:tcPr>
            <w:tcW w:w="426" w:type="dxa"/>
          </w:tcPr>
          <w:p w14:paraId="324C493D" w14:textId="3ED3BF1C" w:rsidR="00A52C2F" w:rsidRPr="003E67EC" w:rsidRDefault="00A52C2F" w:rsidP="00A52C2F">
            <w:pPr>
              <w:pStyle w:val="TableParagraph"/>
              <w:spacing w:line="240" w:lineRule="auto"/>
              <w:ind w:left="0" w:right="91"/>
              <w:jc w:val="right"/>
              <w:rPr>
                <w:rFonts w:ascii="Arial" w:hAnsi="Arial" w:cs="Arial"/>
              </w:rPr>
            </w:pPr>
            <w:r w:rsidRPr="00D51CA5">
              <w:rPr>
                <w:rFonts w:ascii="Arial" w:hAnsi="Arial" w:cs="Arial"/>
                <w:lang w:val="fr-CA"/>
              </w:rPr>
              <w:t>6.</w:t>
            </w:r>
          </w:p>
        </w:tc>
        <w:tc>
          <w:tcPr>
            <w:tcW w:w="5812" w:type="dxa"/>
          </w:tcPr>
          <w:p w14:paraId="33A26E65" w14:textId="1DEC3E90" w:rsidR="00A52C2F" w:rsidRPr="003E67EC" w:rsidRDefault="00A52C2F" w:rsidP="00A52C2F">
            <w:pPr>
              <w:pStyle w:val="TableParagraph"/>
              <w:spacing w:before="0" w:line="278" w:lineRule="exact"/>
              <w:ind w:right="118"/>
              <w:rPr>
                <w:rFonts w:ascii="Arial" w:hAnsi="Arial" w:cs="Arial"/>
              </w:rPr>
            </w:pPr>
            <w:r w:rsidRPr="00D51CA5">
              <w:rPr>
                <w:rFonts w:ascii="Arial" w:hAnsi="Arial" w:cs="Arial"/>
                <w:lang w:val="fr-CA"/>
              </w:rPr>
              <w:t xml:space="preserve">Recommandations faites au conseil </w:t>
            </w:r>
            <w:r>
              <w:rPr>
                <w:rFonts w:ascii="Arial" w:hAnsi="Arial" w:cs="Arial"/>
                <w:lang w:val="fr-CA"/>
              </w:rPr>
              <w:t xml:space="preserve">des gouverneurs de Curling Canada </w:t>
            </w:r>
            <w:r w:rsidRPr="00D51CA5">
              <w:rPr>
                <w:rFonts w:ascii="Arial" w:hAnsi="Arial" w:cs="Arial"/>
                <w:lang w:val="fr-CA"/>
              </w:rPr>
              <w:t xml:space="preserve">par le </w:t>
            </w:r>
            <w:r>
              <w:rPr>
                <w:rFonts w:ascii="Arial" w:hAnsi="Arial" w:cs="Arial"/>
                <w:lang w:val="fr-CA"/>
              </w:rPr>
              <w:t>C</w:t>
            </w:r>
            <w:r w:rsidRPr="00D51CA5">
              <w:rPr>
                <w:rFonts w:ascii="Arial" w:hAnsi="Arial" w:cs="Arial"/>
                <w:lang w:val="fr-CA"/>
              </w:rPr>
              <w:t>omité de</w:t>
            </w:r>
            <w:r>
              <w:rPr>
                <w:rFonts w:ascii="Arial" w:hAnsi="Arial" w:cs="Arial"/>
                <w:lang w:val="fr-CA"/>
              </w:rPr>
              <w:t xml:space="preserve"> recherche</w:t>
            </w:r>
            <w:r w:rsidRPr="00D51CA5">
              <w:rPr>
                <w:rFonts w:ascii="Arial" w:hAnsi="Arial" w:cs="Arial"/>
                <w:lang w:val="fr-CA"/>
              </w:rPr>
              <w:t xml:space="preserve"> </w:t>
            </w:r>
            <w:r>
              <w:rPr>
                <w:rFonts w:ascii="Arial" w:hAnsi="Arial" w:cs="Arial"/>
                <w:lang w:val="fr-CA"/>
              </w:rPr>
              <w:t>de candidats</w:t>
            </w:r>
          </w:p>
        </w:tc>
        <w:tc>
          <w:tcPr>
            <w:tcW w:w="3118" w:type="dxa"/>
          </w:tcPr>
          <w:p w14:paraId="7971EC3C" w14:textId="482F4FA0" w:rsidR="00A52C2F" w:rsidRPr="003E67EC" w:rsidRDefault="00A52C2F" w:rsidP="00A52C2F">
            <w:pPr>
              <w:pStyle w:val="TableParagraph"/>
              <w:spacing w:line="240" w:lineRule="auto"/>
              <w:rPr>
                <w:rFonts w:ascii="Arial" w:hAnsi="Arial" w:cs="Arial"/>
              </w:rPr>
            </w:pPr>
            <w:r>
              <w:rPr>
                <w:rFonts w:ascii="Arial" w:hAnsi="Arial" w:cs="Arial"/>
                <w:lang w:val="fr-CA"/>
              </w:rPr>
              <w:t>11</w:t>
            </w:r>
            <w:r w:rsidRPr="00D51CA5">
              <w:rPr>
                <w:rFonts w:ascii="Arial" w:hAnsi="Arial" w:cs="Arial"/>
                <w:lang w:val="fr-CA"/>
              </w:rPr>
              <w:t xml:space="preserve"> août 202</w:t>
            </w:r>
            <w:r>
              <w:rPr>
                <w:rFonts w:ascii="Arial" w:hAnsi="Arial" w:cs="Arial"/>
                <w:lang w:val="fr-CA"/>
              </w:rPr>
              <w:t>5</w:t>
            </w:r>
          </w:p>
        </w:tc>
      </w:tr>
      <w:tr w:rsidR="00A52C2F" w:rsidRPr="00694FDD" w14:paraId="1F700941" w14:textId="77777777" w:rsidTr="00B26597">
        <w:trPr>
          <w:trHeight w:val="565"/>
        </w:trPr>
        <w:tc>
          <w:tcPr>
            <w:tcW w:w="426" w:type="dxa"/>
          </w:tcPr>
          <w:p w14:paraId="3CB7A2FD" w14:textId="6F0786D9" w:rsidR="00A52C2F" w:rsidRPr="003E67EC" w:rsidRDefault="00A52C2F" w:rsidP="00A52C2F">
            <w:pPr>
              <w:pStyle w:val="TableParagraph"/>
              <w:spacing w:line="240" w:lineRule="auto"/>
              <w:ind w:left="0" w:right="91"/>
              <w:jc w:val="right"/>
              <w:rPr>
                <w:rFonts w:ascii="Arial" w:hAnsi="Arial" w:cs="Arial"/>
              </w:rPr>
            </w:pPr>
            <w:r w:rsidRPr="00D51CA5">
              <w:rPr>
                <w:rFonts w:ascii="Arial" w:hAnsi="Arial" w:cs="Arial"/>
                <w:lang w:val="fr-CA"/>
              </w:rPr>
              <w:t>7.</w:t>
            </w:r>
          </w:p>
        </w:tc>
        <w:tc>
          <w:tcPr>
            <w:tcW w:w="5812" w:type="dxa"/>
          </w:tcPr>
          <w:p w14:paraId="6BF4A6F7" w14:textId="6E7F90CB" w:rsidR="00A52C2F" w:rsidRPr="003E67EC" w:rsidRDefault="00A52C2F" w:rsidP="00A52C2F">
            <w:pPr>
              <w:pStyle w:val="TableParagraph"/>
              <w:spacing w:before="0" w:line="280" w:lineRule="atLeast"/>
              <w:rPr>
                <w:rFonts w:ascii="Arial" w:hAnsi="Arial" w:cs="Arial"/>
              </w:rPr>
            </w:pPr>
            <w:r w:rsidRPr="00D51CA5">
              <w:rPr>
                <w:rFonts w:ascii="Arial" w:hAnsi="Arial" w:cs="Arial"/>
                <w:lang w:val="fr-CA"/>
              </w:rPr>
              <w:t xml:space="preserve">Approbation par le conseil des recommandations du </w:t>
            </w:r>
            <w:r>
              <w:rPr>
                <w:rFonts w:ascii="Arial" w:hAnsi="Arial" w:cs="Arial"/>
                <w:lang w:val="fr-CA"/>
              </w:rPr>
              <w:t>C</w:t>
            </w:r>
            <w:r w:rsidRPr="00D51CA5">
              <w:rPr>
                <w:rFonts w:ascii="Arial" w:hAnsi="Arial" w:cs="Arial"/>
                <w:lang w:val="fr-CA"/>
              </w:rPr>
              <w:t>omité</w:t>
            </w:r>
          </w:p>
        </w:tc>
        <w:tc>
          <w:tcPr>
            <w:tcW w:w="3118" w:type="dxa"/>
          </w:tcPr>
          <w:p w14:paraId="23B63084" w14:textId="4823DEA3" w:rsidR="00A52C2F" w:rsidRPr="003E67EC" w:rsidRDefault="00A52C2F" w:rsidP="00A52C2F">
            <w:pPr>
              <w:pStyle w:val="TableParagraph"/>
              <w:spacing w:line="240" w:lineRule="auto"/>
              <w:rPr>
                <w:rFonts w:ascii="Arial" w:hAnsi="Arial" w:cs="Arial"/>
              </w:rPr>
            </w:pPr>
            <w:r>
              <w:rPr>
                <w:rFonts w:ascii="Arial" w:hAnsi="Arial" w:cs="Arial"/>
                <w:lang w:val="fr-CA"/>
              </w:rPr>
              <w:t>11</w:t>
            </w:r>
            <w:r w:rsidRPr="00D51CA5">
              <w:rPr>
                <w:rFonts w:ascii="Arial" w:hAnsi="Arial" w:cs="Arial"/>
                <w:lang w:val="fr-CA"/>
              </w:rPr>
              <w:t xml:space="preserve"> août 202</w:t>
            </w:r>
            <w:r>
              <w:rPr>
                <w:rFonts w:ascii="Arial" w:hAnsi="Arial" w:cs="Arial"/>
                <w:lang w:val="fr-CA"/>
              </w:rPr>
              <w:t>5</w:t>
            </w:r>
          </w:p>
        </w:tc>
      </w:tr>
      <w:tr w:rsidR="00A52C2F" w:rsidRPr="00694FDD" w14:paraId="153B9A5E" w14:textId="77777777" w:rsidTr="00B26597">
        <w:trPr>
          <w:trHeight w:val="561"/>
        </w:trPr>
        <w:tc>
          <w:tcPr>
            <w:tcW w:w="426" w:type="dxa"/>
          </w:tcPr>
          <w:p w14:paraId="281FB92A" w14:textId="737B73F8" w:rsidR="00A52C2F" w:rsidRPr="003E67EC" w:rsidRDefault="00A52C2F" w:rsidP="00A52C2F">
            <w:pPr>
              <w:pStyle w:val="TableParagraph"/>
              <w:spacing w:before="0" w:line="279" w:lineRule="exact"/>
              <w:ind w:left="0" w:right="92"/>
              <w:jc w:val="right"/>
              <w:rPr>
                <w:rFonts w:ascii="Arial" w:hAnsi="Arial" w:cs="Arial"/>
              </w:rPr>
            </w:pPr>
            <w:r w:rsidRPr="00D51CA5">
              <w:rPr>
                <w:rFonts w:ascii="Arial" w:hAnsi="Arial" w:cs="Arial"/>
                <w:lang w:val="fr-CA"/>
              </w:rPr>
              <w:t xml:space="preserve">8.  </w:t>
            </w:r>
          </w:p>
        </w:tc>
        <w:tc>
          <w:tcPr>
            <w:tcW w:w="5812" w:type="dxa"/>
          </w:tcPr>
          <w:p w14:paraId="640F3CB9" w14:textId="0B87209A" w:rsidR="00A52C2F" w:rsidRPr="003E67EC" w:rsidRDefault="00A52C2F" w:rsidP="00A52C2F">
            <w:pPr>
              <w:pStyle w:val="TableParagraph"/>
              <w:spacing w:before="0" w:line="279" w:lineRule="exact"/>
              <w:rPr>
                <w:rFonts w:ascii="Arial" w:hAnsi="Arial" w:cs="Arial"/>
              </w:rPr>
            </w:pPr>
            <w:r w:rsidRPr="00DF5D8B">
              <w:rPr>
                <w:rFonts w:ascii="Arial" w:hAnsi="Arial" w:cs="Arial"/>
                <w:lang w:val="fr-CA"/>
              </w:rPr>
              <w:t>Séance d'information du Conseil consultatif sur la gouvernance et annonce des candidats</w:t>
            </w:r>
          </w:p>
        </w:tc>
        <w:tc>
          <w:tcPr>
            <w:tcW w:w="3118" w:type="dxa"/>
          </w:tcPr>
          <w:p w14:paraId="37997573" w14:textId="2F2C4B41" w:rsidR="00A52C2F" w:rsidRPr="003E67EC" w:rsidRDefault="00A52C2F" w:rsidP="00A52C2F">
            <w:pPr>
              <w:pStyle w:val="TableParagraph"/>
              <w:spacing w:before="0" w:line="279" w:lineRule="exact"/>
              <w:rPr>
                <w:rFonts w:ascii="Arial" w:hAnsi="Arial" w:cs="Arial"/>
              </w:rPr>
            </w:pPr>
            <w:r>
              <w:rPr>
                <w:rFonts w:ascii="Arial" w:hAnsi="Arial" w:cs="Arial"/>
                <w:lang w:val="fr-CA"/>
              </w:rPr>
              <w:t>18</w:t>
            </w:r>
            <w:r w:rsidRPr="00D51CA5">
              <w:rPr>
                <w:rFonts w:ascii="Arial" w:hAnsi="Arial" w:cs="Arial"/>
                <w:lang w:val="fr-CA"/>
              </w:rPr>
              <w:t xml:space="preserve"> août 202</w:t>
            </w:r>
            <w:r>
              <w:rPr>
                <w:rFonts w:ascii="Arial" w:hAnsi="Arial" w:cs="Arial"/>
                <w:lang w:val="fr-CA"/>
              </w:rPr>
              <w:t>5</w:t>
            </w:r>
          </w:p>
        </w:tc>
      </w:tr>
      <w:tr w:rsidR="00A52C2F" w:rsidRPr="00694FDD" w14:paraId="2DBDE84B" w14:textId="77777777" w:rsidTr="00B26597">
        <w:trPr>
          <w:trHeight w:val="585"/>
        </w:trPr>
        <w:tc>
          <w:tcPr>
            <w:tcW w:w="426" w:type="dxa"/>
          </w:tcPr>
          <w:p w14:paraId="2A9DB69B" w14:textId="6E348E25" w:rsidR="00A52C2F" w:rsidRPr="003E67EC" w:rsidRDefault="00A52C2F" w:rsidP="00A52C2F">
            <w:pPr>
              <w:pStyle w:val="TableParagraph"/>
              <w:ind w:left="0" w:right="91"/>
              <w:jc w:val="right"/>
              <w:rPr>
                <w:rFonts w:ascii="Arial" w:hAnsi="Arial" w:cs="Arial"/>
              </w:rPr>
            </w:pPr>
            <w:r w:rsidRPr="00D51CA5">
              <w:rPr>
                <w:rFonts w:ascii="Arial" w:hAnsi="Arial" w:cs="Arial"/>
                <w:lang w:val="fr-CA"/>
              </w:rPr>
              <w:t>9.</w:t>
            </w:r>
          </w:p>
        </w:tc>
        <w:tc>
          <w:tcPr>
            <w:tcW w:w="5812" w:type="dxa"/>
          </w:tcPr>
          <w:p w14:paraId="7F732375" w14:textId="769234CA" w:rsidR="00A52C2F" w:rsidRPr="003E67EC" w:rsidRDefault="00A52C2F" w:rsidP="00A52C2F">
            <w:pPr>
              <w:pStyle w:val="TableParagraph"/>
              <w:rPr>
                <w:rFonts w:ascii="Arial" w:hAnsi="Arial" w:cs="Arial"/>
              </w:rPr>
            </w:pPr>
            <w:r w:rsidRPr="00DF5D8B">
              <w:rPr>
                <w:rFonts w:ascii="Arial" w:hAnsi="Arial" w:cs="Arial"/>
                <w:lang w:val="fr-CA"/>
              </w:rPr>
              <w:t>Entrevues individuelles des associations membres avec les candidats (à la discrétion des associations membres)</w:t>
            </w:r>
          </w:p>
        </w:tc>
        <w:tc>
          <w:tcPr>
            <w:tcW w:w="3118" w:type="dxa"/>
          </w:tcPr>
          <w:p w14:paraId="7F2446D2" w14:textId="54E30A25" w:rsidR="00A52C2F" w:rsidRPr="003E67EC" w:rsidRDefault="0031518A" w:rsidP="00A52C2F">
            <w:pPr>
              <w:pStyle w:val="TableParagraph"/>
              <w:rPr>
                <w:rFonts w:ascii="Arial" w:hAnsi="Arial" w:cs="Arial"/>
              </w:rPr>
            </w:pPr>
            <w:r>
              <w:rPr>
                <w:rFonts w:ascii="Arial" w:hAnsi="Arial" w:cs="Arial"/>
                <w:lang w:val="fr-CA"/>
              </w:rPr>
              <w:t>19</w:t>
            </w:r>
            <w:r w:rsidR="00A52C2F">
              <w:rPr>
                <w:rFonts w:ascii="Arial" w:hAnsi="Arial" w:cs="Arial"/>
                <w:lang w:val="fr-CA"/>
              </w:rPr>
              <w:t xml:space="preserve"> août – </w:t>
            </w:r>
            <w:r>
              <w:rPr>
                <w:rFonts w:ascii="Arial" w:hAnsi="Arial" w:cs="Arial"/>
                <w:lang w:val="fr-CA"/>
              </w:rPr>
              <w:t>5</w:t>
            </w:r>
            <w:r w:rsidR="00A52C2F">
              <w:rPr>
                <w:rFonts w:ascii="Arial" w:hAnsi="Arial" w:cs="Arial"/>
                <w:lang w:val="fr-CA"/>
              </w:rPr>
              <w:t xml:space="preserve"> </w:t>
            </w:r>
            <w:r w:rsidR="00A52C2F" w:rsidRPr="00D51CA5">
              <w:rPr>
                <w:rFonts w:ascii="Arial" w:hAnsi="Arial" w:cs="Arial"/>
                <w:lang w:val="fr-CA"/>
              </w:rPr>
              <w:t>septembre 202</w:t>
            </w:r>
            <w:r w:rsidR="00A52C2F">
              <w:rPr>
                <w:rFonts w:ascii="Arial" w:hAnsi="Arial" w:cs="Arial"/>
                <w:lang w:val="fr-CA"/>
              </w:rPr>
              <w:t>5</w:t>
            </w:r>
          </w:p>
        </w:tc>
      </w:tr>
      <w:tr w:rsidR="00A52C2F" w:rsidRPr="00694FDD" w14:paraId="613AAE9F" w14:textId="77777777" w:rsidTr="00B26597">
        <w:trPr>
          <w:trHeight w:val="940"/>
        </w:trPr>
        <w:tc>
          <w:tcPr>
            <w:tcW w:w="426" w:type="dxa"/>
          </w:tcPr>
          <w:p w14:paraId="69853E6A" w14:textId="496A614A" w:rsidR="00A52C2F" w:rsidRPr="003E67EC" w:rsidRDefault="00A52C2F" w:rsidP="00A52C2F">
            <w:pPr>
              <w:pStyle w:val="TableParagraph"/>
              <w:spacing w:before="0" w:line="279" w:lineRule="exact"/>
              <w:ind w:left="0" w:right="91"/>
              <w:jc w:val="right"/>
              <w:rPr>
                <w:rFonts w:ascii="Arial" w:hAnsi="Arial" w:cs="Arial"/>
                <w:spacing w:val="-5"/>
              </w:rPr>
            </w:pPr>
            <w:r w:rsidRPr="00D51CA5">
              <w:rPr>
                <w:rFonts w:ascii="Arial" w:hAnsi="Arial" w:cs="Arial"/>
                <w:lang w:val="fr-CA"/>
              </w:rPr>
              <w:t>10.</w:t>
            </w:r>
          </w:p>
        </w:tc>
        <w:tc>
          <w:tcPr>
            <w:tcW w:w="5812" w:type="dxa"/>
          </w:tcPr>
          <w:p w14:paraId="37B8590D" w14:textId="0B5A17D0" w:rsidR="00A52C2F" w:rsidRDefault="00A52C2F" w:rsidP="00A52C2F">
            <w:pPr>
              <w:pStyle w:val="TableParagraph"/>
              <w:rPr>
                <w:rFonts w:ascii="Arial" w:hAnsi="Arial" w:cs="Arial"/>
              </w:rPr>
            </w:pPr>
            <w:r w:rsidRPr="00DF5D8B">
              <w:rPr>
                <w:rFonts w:ascii="Arial" w:hAnsi="Arial" w:cs="Arial"/>
                <w:lang w:val="fr-CA"/>
              </w:rPr>
              <w:t xml:space="preserve">Date limite pour la documentation des candidats qui </w:t>
            </w:r>
            <w:r>
              <w:rPr>
                <w:rFonts w:ascii="Arial" w:hAnsi="Arial" w:cs="Arial"/>
                <w:lang w:val="fr-CA"/>
              </w:rPr>
              <w:t>comptent</w:t>
            </w:r>
            <w:r w:rsidRPr="00DF5D8B">
              <w:rPr>
                <w:rFonts w:ascii="Arial" w:hAnsi="Arial" w:cs="Arial"/>
                <w:lang w:val="fr-CA"/>
              </w:rPr>
              <w:t xml:space="preserve"> être nommés </w:t>
            </w:r>
            <w:r>
              <w:rPr>
                <w:rFonts w:ascii="Arial" w:hAnsi="Arial" w:cs="Arial"/>
                <w:lang w:val="fr-CA"/>
              </w:rPr>
              <w:t>par</w:t>
            </w:r>
            <w:r w:rsidRPr="00DF5D8B">
              <w:rPr>
                <w:rFonts w:ascii="Arial" w:hAnsi="Arial" w:cs="Arial"/>
                <w:lang w:val="fr-CA"/>
              </w:rPr>
              <w:t xml:space="preserve"> </w:t>
            </w:r>
            <w:r>
              <w:rPr>
                <w:rFonts w:ascii="Arial" w:hAnsi="Arial" w:cs="Arial"/>
                <w:lang w:val="fr-CA"/>
              </w:rPr>
              <w:t xml:space="preserve">l’auditoire à </w:t>
            </w:r>
            <w:r w:rsidRPr="00DF5D8B">
              <w:rPr>
                <w:rFonts w:ascii="Arial" w:hAnsi="Arial" w:cs="Arial"/>
                <w:lang w:val="fr-CA"/>
              </w:rPr>
              <w:t>l'AGA</w:t>
            </w:r>
            <w:r w:rsidR="00A76D3C">
              <w:rPr>
                <w:rFonts w:ascii="Arial" w:hAnsi="Arial" w:cs="Arial"/>
                <w:lang w:val="fr-CA"/>
              </w:rPr>
              <w:t xml:space="preserve"> </w:t>
            </w:r>
            <w:r w:rsidR="0031518A">
              <w:rPr>
                <w:rFonts w:ascii="Arial" w:hAnsi="Arial" w:cs="Arial"/>
                <w:lang w:val="fr-CA"/>
              </w:rPr>
              <w:t>*</w:t>
            </w:r>
          </w:p>
        </w:tc>
        <w:tc>
          <w:tcPr>
            <w:tcW w:w="3118" w:type="dxa"/>
          </w:tcPr>
          <w:p w14:paraId="363D1AD2" w14:textId="00A9E7C1" w:rsidR="00A52C2F" w:rsidRPr="003E67EC" w:rsidRDefault="0031518A" w:rsidP="00A52C2F">
            <w:pPr>
              <w:pStyle w:val="TableParagraph"/>
              <w:spacing w:before="0" w:line="279" w:lineRule="exact"/>
              <w:rPr>
                <w:rFonts w:ascii="Arial" w:hAnsi="Arial" w:cs="Arial"/>
              </w:rPr>
            </w:pPr>
            <w:r>
              <w:rPr>
                <w:rFonts w:ascii="Arial" w:hAnsi="Arial" w:cs="Arial"/>
                <w:lang w:val="fr-CA"/>
              </w:rPr>
              <w:t>10</w:t>
            </w:r>
            <w:r w:rsidR="00A52C2F">
              <w:rPr>
                <w:rFonts w:ascii="Arial" w:hAnsi="Arial" w:cs="Arial"/>
                <w:lang w:val="fr-CA"/>
              </w:rPr>
              <w:t xml:space="preserve"> </w:t>
            </w:r>
            <w:r w:rsidR="00A52C2F" w:rsidRPr="00D51CA5">
              <w:rPr>
                <w:rFonts w:ascii="Arial" w:hAnsi="Arial" w:cs="Arial"/>
                <w:lang w:val="fr-CA"/>
              </w:rPr>
              <w:t>septembre 202</w:t>
            </w:r>
            <w:r w:rsidR="00A52C2F">
              <w:rPr>
                <w:rFonts w:ascii="Arial" w:hAnsi="Arial" w:cs="Arial"/>
                <w:lang w:val="fr-CA"/>
              </w:rPr>
              <w:t>5</w:t>
            </w:r>
          </w:p>
        </w:tc>
      </w:tr>
      <w:tr w:rsidR="00A52C2F" w:rsidRPr="00694FDD" w14:paraId="648641BC" w14:textId="77777777" w:rsidTr="00B26597">
        <w:trPr>
          <w:trHeight w:val="561"/>
        </w:trPr>
        <w:tc>
          <w:tcPr>
            <w:tcW w:w="426" w:type="dxa"/>
          </w:tcPr>
          <w:p w14:paraId="2349FCC7" w14:textId="08B638FB" w:rsidR="00A52C2F" w:rsidRPr="003E67EC" w:rsidRDefault="00A52C2F" w:rsidP="00A52C2F">
            <w:pPr>
              <w:pStyle w:val="TableParagraph"/>
              <w:spacing w:before="0" w:line="279" w:lineRule="exact"/>
              <w:ind w:left="0" w:right="91"/>
              <w:jc w:val="right"/>
              <w:rPr>
                <w:rFonts w:ascii="Arial" w:hAnsi="Arial" w:cs="Arial"/>
              </w:rPr>
            </w:pPr>
            <w:r w:rsidRPr="00D51CA5">
              <w:rPr>
                <w:rFonts w:ascii="Arial" w:hAnsi="Arial" w:cs="Arial"/>
                <w:lang w:val="fr-CA"/>
              </w:rPr>
              <w:t xml:space="preserve">11.  </w:t>
            </w:r>
          </w:p>
        </w:tc>
        <w:tc>
          <w:tcPr>
            <w:tcW w:w="5812" w:type="dxa"/>
          </w:tcPr>
          <w:p w14:paraId="1CAE3670" w14:textId="66A1B541" w:rsidR="00A52C2F" w:rsidRPr="00DF5D8B" w:rsidRDefault="00A52C2F" w:rsidP="00A52C2F">
            <w:pPr>
              <w:pStyle w:val="TableParagraph"/>
              <w:rPr>
                <w:rFonts w:ascii="Arial" w:hAnsi="Arial" w:cs="Arial"/>
                <w:spacing w:val="-10"/>
                <w:lang w:val="fr-CA"/>
              </w:rPr>
            </w:pPr>
            <w:r w:rsidRPr="00DF5D8B">
              <w:rPr>
                <w:rFonts w:ascii="Arial" w:hAnsi="Arial" w:cs="Arial"/>
                <w:lang w:val="fr-CA"/>
              </w:rPr>
              <w:t>Assemblée générale annuelle (AGA, tenue virtuellement)</w:t>
            </w:r>
            <w:r w:rsidR="00CF281C">
              <w:rPr>
                <w:rFonts w:ascii="Arial" w:hAnsi="Arial" w:cs="Arial"/>
                <w:lang w:val="fr-CA"/>
              </w:rPr>
              <w:t> </w:t>
            </w:r>
            <w:r w:rsidRPr="00DF5D8B">
              <w:rPr>
                <w:rFonts w:ascii="Arial" w:hAnsi="Arial" w:cs="Arial"/>
                <w:lang w:val="fr-CA"/>
              </w:rPr>
              <w:t xml:space="preserve">: </w:t>
            </w:r>
            <w:r>
              <w:rPr>
                <w:rFonts w:ascii="Arial" w:hAnsi="Arial" w:cs="Arial"/>
                <w:lang w:val="fr-CA"/>
              </w:rPr>
              <w:t>mises en candidature de l’auditoire</w:t>
            </w:r>
            <w:r w:rsidRPr="00DF5D8B">
              <w:rPr>
                <w:rFonts w:ascii="Arial" w:hAnsi="Arial" w:cs="Arial"/>
                <w:lang w:val="fr-CA"/>
              </w:rPr>
              <w:t xml:space="preserve"> et élection des gouverneurs  </w:t>
            </w:r>
          </w:p>
          <w:p w14:paraId="68733129" w14:textId="58B7525E" w:rsidR="00A52C2F" w:rsidRPr="00725EAD" w:rsidRDefault="00A52C2F" w:rsidP="00A52C2F">
            <w:pPr>
              <w:pStyle w:val="TableParagraph"/>
              <w:ind w:left="146"/>
              <w:rPr>
                <w:rFonts w:ascii="Arial" w:hAnsi="Arial" w:cs="Arial"/>
                <w:i/>
                <w:iCs/>
              </w:rPr>
            </w:pPr>
          </w:p>
        </w:tc>
        <w:tc>
          <w:tcPr>
            <w:tcW w:w="3118" w:type="dxa"/>
          </w:tcPr>
          <w:p w14:paraId="2631EE0D" w14:textId="2FED602F" w:rsidR="00A52C2F" w:rsidRPr="003E67EC" w:rsidRDefault="00CF281C" w:rsidP="00A52C2F">
            <w:pPr>
              <w:pStyle w:val="TableParagraph"/>
              <w:spacing w:before="0" w:line="279" w:lineRule="exact"/>
              <w:rPr>
                <w:rFonts w:ascii="Arial" w:hAnsi="Arial" w:cs="Arial"/>
              </w:rPr>
            </w:pPr>
            <w:r>
              <w:rPr>
                <w:rFonts w:ascii="Arial" w:hAnsi="Arial" w:cs="Arial"/>
                <w:lang w:val="fr-CA"/>
              </w:rPr>
              <w:t>2</w:t>
            </w:r>
            <w:r w:rsidR="00A52C2F">
              <w:rPr>
                <w:rFonts w:ascii="Arial" w:hAnsi="Arial" w:cs="Arial"/>
                <w:lang w:val="fr-CA"/>
              </w:rPr>
              <w:t>0</w:t>
            </w:r>
            <w:r w:rsidR="00A52C2F" w:rsidRPr="00D51CA5">
              <w:rPr>
                <w:rFonts w:ascii="Arial" w:hAnsi="Arial" w:cs="Arial"/>
                <w:lang w:val="fr-CA"/>
              </w:rPr>
              <w:t xml:space="preserve"> septembre 202</w:t>
            </w:r>
            <w:r w:rsidR="00A52C2F">
              <w:rPr>
                <w:rFonts w:ascii="Arial" w:hAnsi="Arial" w:cs="Arial"/>
                <w:lang w:val="fr-CA"/>
              </w:rPr>
              <w:t>5</w:t>
            </w:r>
          </w:p>
        </w:tc>
      </w:tr>
    </w:tbl>
    <w:p w14:paraId="49ADBFA4" w14:textId="0C561140" w:rsidR="00A52C2F" w:rsidRDefault="00E16C21" w:rsidP="00E16C21">
      <w:pPr>
        <w:widowControl w:val="0"/>
        <w:pBdr>
          <w:top w:val="nil"/>
          <w:left w:val="nil"/>
          <w:bottom w:val="nil"/>
          <w:right w:val="nil"/>
          <w:between w:val="nil"/>
        </w:pBdr>
        <w:tabs>
          <w:tab w:val="left" w:pos="6521"/>
        </w:tabs>
        <w:spacing w:before="316"/>
        <w:ind w:right="288"/>
        <w:jc w:val="both"/>
        <w:rPr>
          <w:i/>
          <w:iCs/>
          <w:spacing w:val="-10"/>
        </w:rPr>
      </w:pPr>
      <w:r w:rsidRPr="00E85B48">
        <w:rPr>
          <w:i/>
          <w:iCs/>
          <w:spacing w:val="-10"/>
        </w:rPr>
        <w:t xml:space="preserve">* </w:t>
      </w:r>
      <w:r w:rsidR="00A52C2F" w:rsidRPr="00A52C2F">
        <w:rPr>
          <w:i/>
          <w:iCs/>
          <w:spacing w:val="-10"/>
        </w:rPr>
        <w:t xml:space="preserve">On demande </w:t>
      </w:r>
      <w:r w:rsidR="00CF281C">
        <w:rPr>
          <w:i/>
          <w:iCs/>
          <w:spacing w:val="-10"/>
        </w:rPr>
        <w:t xml:space="preserve">(sans que ce soit obligatoire) </w:t>
      </w:r>
      <w:r w:rsidR="00A52C2F" w:rsidRPr="00A52C2F">
        <w:rPr>
          <w:i/>
          <w:iCs/>
          <w:spacing w:val="-10"/>
        </w:rPr>
        <w:t>que la documentation des candidats qui sont mis en candidature par l’auditoire soit soumise au Comité de recherche de candidats, dix (10) jours avant l'AGA, afin d'assurer que les documents puissent être distribués aux associations membres en vue de leur examen.</w:t>
      </w:r>
    </w:p>
    <w:p w14:paraId="00000028" w14:textId="336C03C0" w:rsidR="003704EA" w:rsidRPr="00D51CA5" w:rsidRDefault="005C68A9" w:rsidP="00351556">
      <w:pPr>
        <w:widowControl w:val="0"/>
        <w:pBdr>
          <w:top w:val="nil"/>
          <w:left w:val="nil"/>
          <w:bottom w:val="nil"/>
          <w:right w:val="nil"/>
          <w:between w:val="nil"/>
        </w:pBdr>
        <w:spacing w:before="321"/>
        <w:ind w:right="288"/>
        <w:jc w:val="both"/>
        <w:rPr>
          <w:color w:val="000000"/>
        </w:rPr>
      </w:pPr>
      <w:r w:rsidRPr="00D51CA5">
        <w:rPr>
          <w:color w:val="000000"/>
        </w:rPr>
        <w:t>Pièce jointe – Formulaire de mise en candidature pour le conseil des gouverneurs</w:t>
      </w:r>
      <w:r w:rsidR="00977B98" w:rsidRPr="00D51CA5">
        <w:rPr>
          <w:color w:val="000000"/>
        </w:rPr>
        <w:t xml:space="preserve"> </w:t>
      </w:r>
      <w:r w:rsidR="00977B98" w:rsidRPr="00D51CA5">
        <w:br w:type="page"/>
      </w:r>
    </w:p>
    <w:p w14:paraId="0000002A" w14:textId="35173AD0" w:rsidR="003704EA" w:rsidRPr="00D51CA5" w:rsidRDefault="00977B98" w:rsidP="007D4832">
      <w:pPr>
        <w:jc w:val="center"/>
        <w:rPr>
          <w:b/>
        </w:rPr>
      </w:pPr>
      <w:r w:rsidRPr="00D51CA5">
        <w:rPr>
          <w:b/>
        </w:rPr>
        <w:lastRenderedPageBreak/>
        <w:t>CURLING CANADA</w:t>
      </w:r>
    </w:p>
    <w:p w14:paraId="0000002B" w14:textId="7AE12AD7" w:rsidR="003704EA" w:rsidRPr="00D51CA5" w:rsidRDefault="005C68A9" w:rsidP="005C68A9">
      <w:pPr>
        <w:widowControl w:val="0"/>
        <w:pBdr>
          <w:top w:val="nil"/>
          <w:left w:val="nil"/>
          <w:bottom w:val="nil"/>
          <w:right w:val="nil"/>
          <w:between w:val="nil"/>
        </w:pBdr>
        <w:spacing w:before="321"/>
        <w:rPr>
          <w:b/>
          <w:bCs/>
          <w:color w:val="000000"/>
        </w:rPr>
      </w:pPr>
      <w:r w:rsidRPr="00D51CA5">
        <w:rPr>
          <w:b/>
          <w:bCs/>
          <w:color w:val="000000"/>
        </w:rPr>
        <w:t>FORMULAIRE DE MISE EN CANDIDATURE POUR LE CONSEIL DES GOUVERNEURS</w:t>
      </w:r>
      <w:r w:rsidR="00977B98" w:rsidRPr="00D51CA5">
        <w:rPr>
          <w:b/>
          <w:bCs/>
          <w:color w:val="000000"/>
        </w:rPr>
        <w:t xml:space="preserve"> </w:t>
      </w:r>
    </w:p>
    <w:p w14:paraId="0000002C" w14:textId="3CBE84F4" w:rsidR="003704EA" w:rsidRDefault="00633C38" w:rsidP="00421480">
      <w:pPr>
        <w:widowControl w:val="0"/>
        <w:pBdr>
          <w:top w:val="nil"/>
          <w:left w:val="nil"/>
          <w:bottom w:val="nil"/>
          <w:right w:val="nil"/>
          <w:between w:val="nil"/>
        </w:pBdr>
        <w:spacing w:before="316"/>
        <w:ind w:right="288"/>
        <w:jc w:val="both"/>
        <w:rPr>
          <w:color w:val="000000"/>
        </w:rPr>
      </w:pPr>
      <w:r w:rsidRPr="00D51CA5">
        <w:rPr>
          <w:color w:val="000000"/>
        </w:rPr>
        <w:t xml:space="preserve">Ces renseignements seront utilisés afin de permettre au </w:t>
      </w:r>
      <w:r w:rsidR="00AB0CAE" w:rsidRPr="00D51CA5">
        <w:rPr>
          <w:color w:val="000000"/>
        </w:rPr>
        <w:t xml:space="preserve">Comité de </w:t>
      </w:r>
      <w:r w:rsidR="00CA5D22" w:rsidRPr="00D51CA5">
        <w:rPr>
          <w:color w:val="000000"/>
        </w:rPr>
        <w:t>recherche de candidats</w:t>
      </w:r>
      <w:r w:rsidRPr="00D51CA5">
        <w:t xml:space="preserve"> </w:t>
      </w:r>
      <w:r w:rsidRPr="00D51CA5">
        <w:rPr>
          <w:color w:val="000000"/>
        </w:rPr>
        <w:t>de prendre en considération votre candidature, pour toute participation au conseil, à un comité ou à tout autre égard à Curling Canada, à partir de la date du présent formulaire jusqu’à la fin de l’assemblée annuelle de 202</w:t>
      </w:r>
      <w:r w:rsidR="00295741">
        <w:rPr>
          <w:color w:val="000000"/>
        </w:rPr>
        <w:t>5</w:t>
      </w:r>
      <w:r w:rsidRPr="00D51CA5">
        <w:rPr>
          <w:color w:val="000000"/>
        </w:rPr>
        <w:t>,</w:t>
      </w:r>
      <w:r w:rsidRPr="00D51CA5">
        <w:t xml:space="preserve"> et pour vous contacter au sujet de toute réunion ou information qui vous est envoyée si vous</w:t>
      </w:r>
      <w:r w:rsidRPr="00D51CA5">
        <w:rPr>
          <w:color w:val="000000"/>
        </w:rPr>
        <w:t xml:space="preserve"> êtes sélectionné</w:t>
      </w:r>
      <w:r w:rsidR="00977B98" w:rsidRPr="00D51CA5">
        <w:rPr>
          <w:color w:val="000000"/>
        </w:rPr>
        <w:t xml:space="preserve">. </w:t>
      </w:r>
    </w:p>
    <w:p w14:paraId="0DAFD75E" w14:textId="77777777" w:rsidR="00E16C21" w:rsidRPr="00D51CA5" w:rsidRDefault="00E16C21" w:rsidP="00E16C21">
      <w:pPr>
        <w:widowControl w:val="0"/>
        <w:pBdr>
          <w:top w:val="nil"/>
          <w:left w:val="nil"/>
          <w:bottom w:val="nil"/>
          <w:right w:val="nil"/>
          <w:between w:val="nil"/>
        </w:pBdr>
        <w:rPr>
          <w:color w:val="00000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68"/>
        <w:gridCol w:w="6362"/>
      </w:tblGrid>
      <w:tr w:rsidR="00E16C21" w:rsidRPr="00D51CA5" w14:paraId="1BBC9F56" w14:textId="77777777" w:rsidTr="00B26597">
        <w:tc>
          <w:tcPr>
            <w:tcW w:w="2972" w:type="dxa"/>
          </w:tcPr>
          <w:p w14:paraId="2DE5F51C" w14:textId="77777777" w:rsidR="00E16C21" w:rsidRPr="00D51CA5" w:rsidRDefault="00E16C21" w:rsidP="00B26597">
            <w:pPr>
              <w:widowControl w:val="0"/>
              <w:rPr>
                <w:color w:val="000000"/>
              </w:rPr>
            </w:pPr>
            <w:r w:rsidRPr="00D51CA5">
              <w:rPr>
                <w:color w:val="000000"/>
              </w:rPr>
              <w:t>Nom</w:t>
            </w:r>
          </w:p>
        </w:tc>
        <w:tc>
          <w:tcPr>
            <w:tcW w:w="6378" w:type="dxa"/>
          </w:tcPr>
          <w:p w14:paraId="69F90358" w14:textId="77777777" w:rsidR="00E16C21" w:rsidRPr="00D51CA5" w:rsidRDefault="00E16C21" w:rsidP="00B26597">
            <w:pPr>
              <w:widowControl w:val="0"/>
              <w:rPr>
                <w:color w:val="000000"/>
              </w:rPr>
            </w:pPr>
          </w:p>
          <w:p w14:paraId="11022E73" w14:textId="77777777" w:rsidR="00E16C21" w:rsidRPr="00D51CA5" w:rsidRDefault="00E16C21" w:rsidP="00B26597">
            <w:pPr>
              <w:widowControl w:val="0"/>
              <w:rPr>
                <w:color w:val="000000"/>
              </w:rPr>
            </w:pPr>
          </w:p>
        </w:tc>
      </w:tr>
      <w:tr w:rsidR="00E16C21" w:rsidRPr="00D51CA5" w14:paraId="00D1E9B1" w14:textId="77777777" w:rsidTr="00B26597">
        <w:tc>
          <w:tcPr>
            <w:tcW w:w="2972" w:type="dxa"/>
          </w:tcPr>
          <w:p w14:paraId="2E396A81" w14:textId="77777777" w:rsidR="00E16C21" w:rsidRPr="00D51CA5" w:rsidRDefault="00E16C21" w:rsidP="00B26597">
            <w:pPr>
              <w:widowControl w:val="0"/>
              <w:rPr>
                <w:color w:val="000000"/>
              </w:rPr>
            </w:pPr>
            <w:r w:rsidRPr="00D51CA5">
              <w:rPr>
                <w:color w:val="000000"/>
              </w:rPr>
              <w:t>Adresse</w:t>
            </w:r>
          </w:p>
          <w:p w14:paraId="6BB79C8B" w14:textId="77777777" w:rsidR="00E16C21" w:rsidRPr="00D51CA5" w:rsidRDefault="00E16C21" w:rsidP="00B26597">
            <w:pPr>
              <w:widowControl w:val="0"/>
              <w:rPr>
                <w:color w:val="000000"/>
              </w:rPr>
            </w:pPr>
          </w:p>
        </w:tc>
        <w:tc>
          <w:tcPr>
            <w:tcW w:w="6378" w:type="dxa"/>
          </w:tcPr>
          <w:p w14:paraId="7DFD7DD9" w14:textId="77777777" w:rsidR="00E16C21" w:rsidRPr="00D51CA5" w:rsidRDefault="00E16C21" w:rsidP="00B26597">
            <w:pPr>
              <w:widowControl w:val="0"/>
              <w:rPr>
                <w:color w:val="000000"/>
              </w:rPr>
            </w:pPr>
          </w:p>
        </w:tc>
      </w:tr>
      <w:tr w:rsidR="00E16C21" w:rsidRPr="00D51CA5" w14:paraId="64B20408" w14:textId="77777777" w:rsidTr="00B26597">
        <w:tc>
          <w:tcPr>
            <w:tcW w:w="2972" w:type="dxa"/>
          </w:tcPr>
          <w:p w14:paraId="0FFEE885" w14:textId="77777777" w:rsidR="00E16C21" w:rsidRPr="00D51CA5" w:rsidRDefault="00E16C21" w:rsidP="00B26597">
            <w:pPr>
              <w:widowControl w:val="0"/>
              <w:rPr>
                <w:color w:val="000000"/>
              </w:rPr>
            </w:pPr>
            <w:r w:rsidRPr="00D51CA5">
              <w:rPr>
                <w:color w:val="000000"/>
              </w:rPr>
              <w:t>Ville</w:t>
            </w:r>
          </w:p>
        </w:tc>
        <w:tc>
          <w:tcPr>
            <w:tcW w:w="6378" w:type="dxa"/>
          </w:tcPr>
          <w:p w14:paraId="412AF927" w14:textId="77777777" w:rsidR="00E16C21" w:rsidRPr="00D51CA5" w:rsidRDefault="00E16C21" w:rsidP="00B26597">
            <w:pPr>
              <w:widowControl w:val="0"/>
              <w:rPr>
                <w:color w:val="000000"/>
              </w:rPr>
            </w:pPr>
          </w:p>
          <w:p w14:paraId="28A53369" w14:textId="77777777" w:rsidR="00E16C21" w:rsidRPr="00D51CA5" w:rsidRDefault="00E16C21" w:rsidP="00B26597">
            <w:pPr>
              <w:widowControl w:val="0"/>
              <w:rPr>
                <w:color w:val="000000"/>
              </w:rPr>
            </w:pPr>
          </w:p>
        </w:tc>
      </w:tr>
      <w:tr w:rsidR="00E16C21" w:rsidRPr="00D51CA5" w14:paraId="1DAF36A2" w14:textId="77777777" w:rsidTr="00B26597">
        <w:tc>
          <w:tcPr>
            <w:tcW w:w="2972" w:type="dxa"/>
          </w:tcPr>
          <w:p w14:paraId="1C518C49" w14:textId="77777777" w:rsidR="00E16C21" w:rsidRPr="00D51CA5" w:rsidRDefault="00E16C21" w:rsidP="00B26597">
            <w:pPr>
              <w:widowControl w:val="0"/>
              <w:rPr>
                <w:color w:val="000000"/>
              </w:rPr>
            </w:pPr>
            <w:r w:rsidRPr="00D51CA5">
              <w:rPr>
                <w:color w:val="000000"/>
              </w:rPr>
              <w:t>Province</w:t>
            </w:r>
          </w:p>
        </w:tc>
        <w:tc>
          <w:tcPr>
            <w:tcW w:w="6378" w:type="dxa"/>
          </w:tcPr>
          <w:p w14:paraId="7F7F9D24" w14:textId="77777777" w:rsidR="00E16C21" w:rsidRPr="00D51CA5" w:rsidRDefault="00E16C21" w:rsidP="00B26597">
            <w:pPr>
              <w:widowControl w:val="0"/>
              <w:rPr>
                <w:color w:val="000000"/>
              </w:rPr>
            </w:pPr>
          </w:p>
          <w:p w14:paraId="5DBC5900" w14:textId="77777777" w:rsidR="00E16C21" w:rsidRPr="00D51CA5" w:rsidRDefault="00E16C21" w:rsidP="00B26597">
            <w:pPr>
              <w:widowControl w:val="0"/>
              <w:rPr>
                <w:color w:val="000000"/>
              </w:rPr>
            </w:pPr>
          </w:p>
        </w:tc>
      </w:tr>
      <w:tr w:rsidR="00E16C21" w:rsidRPr="00D51CA5" w14:paraId="77E98B99" w14:textId="77777777" w:rsidTr="00B26597">
        <w:tc>
          <w:tcPr>
            <w:tcW w:w="2972" w:type="dxa"/>
          </w:tcPr>
          <w:p w14:paraId="65CFB253" w14:textId="77777777" w:rsidR="00E16C21" w:rsidRPr="00D51CA5" w:rsidRDefault="00E16C21" w:rsidP="00B26597">
            <w:pPr>
              <w:widowControl w:val="0"/>
              <w:rPr>
                <w:color w:val="000000"/>
              </w:rPr>
            </w:pPr>
            <w:r w:rsidRPr="00D51CA5">
              <w:rPr>
                <w:color w:val="000000"/>
              </w:rPr>
              <w:t>Code postal</w:t>
            </w:r>
          </w:p>
        </w:tc>
        <w:tc>
          <w:tcPr>
            <w:tcW w:w="6378" w:type="dxa"/>
          </w:tcPr>
          <w:p w14:paraId="6BF9134F" w14:textId="77777777" w:rsidR="00E16C21" w:rsidRPr="00D51CA5" w:rsidRDefault="00E16C21" w:rsidP="00B26597">
            <w:pPr>
              <w:widowControl w:val="0"/>
              <w:rPr>
                <w:color w:val="000000"/>
              </w:rPr>
            </w:pPr>
          </w:p>
          <w:p w14:paraId="4D66B2E3" w14:textId="77777777" w:rsidR="00E16C21" w:rsidRPr="00D51CA5" w:rsidRDefault="00E16C21" w:rsidP="00B26597">
            <w:pPr>
              <w:widowControl w:val="0"/>
              <w:rPr>
                <w:color w:val="000000"/>
              </w:rPr>
            </w:pPr>
          </w:p>
        </w:tc>
      </w:tr>
      <w:tr w:rsidR="00E16C21" w:rsidRPr="00D51CA5" w14:paraId="7CC5D064" w14:textId="77777777" w:rsidTr="00B26597">
        <w:tc>
          <w:tcPr>
            <w:tcW w:w="2972" w:type="dxa"/>
          </w:tcPr>
          <w:p w14:paraId="559D6451" w14:textId="77777777" w:rsidR="00E16C21" w:rsidRPr="00D51CA5" w:rsidRDefault="00E16C21" w:rsidP="00B26597">
            <w:pPr>
              <w:widowControl w:val="0"/>
              <w:rPr>
                <w:color w:val="000000"/>
              </w:rPr>
            </w:pPr>
            <w:r w:rsidRPr="00D51CA5">
              <w:rPr>
                <w:color w:val="000000"/>
              </w:rPr>
              <w:t>Courriel</w:t>
            </w:r>
          </w:p>
        </w:tc>
        <w:tc>
          <w:tcPr>
            <w:tcW w:w="6378" w:type="dxa"/>
          </w:tcPr>
          <w:p w14:paraId="121E5B75" w14:textId="77777777" w:rsidR="00E16C21" w:rsidRPr="00D51CA5" w:rsidRDefault="00E16C21" w:rsidP="00B26597">
            <w:pPr>
              <w:widowControl w:val="0"/>
              <w:rPr>
                <w:color w:val="000000"/>
              </w:rPr>
            </w:pPr>
          </w:p>
          <w:p w14:paraId="31A75DCA" w14:textId="77777777" w:rsidR="00E16C21" w:rsidRPr="00D51CA5" w:rsidRDefault="00E16C21" w:rsidP="00B26597">
            <w:pPr>
              <w:widowControl w:val="0"/>
              <w:rPr>
                <w:color w:val="000000"/>
              </w:rPr>
            </w:pPr>
          </w:p>
        </w:tc>
      </w:tr>
      <w:tr w:rsidR="00E16C21" w:rsidRPr="00D51CA5" w14:paraId="5E2A4CE4" w14:textId="77777777" w:rsidTr="00B26597">
        <w:tc>
          <w:tcPr>
            <w:tcW w:w="2972" w:type="dxa"/>
          </w:tcPr>
          <w:p w14:paraId="4BD88D81" w14:textId="77777777" w:rsidR="00E16C21" w:rsidRPr="00D51CA5" w:rsidRDefault="00E16C21" w:rsidP="00B26597">
            <w:pPr>
              <w:widowControl w:val="0"/>
              <w:rPr>
                <w:color w:val="000000"/>
              </w:rPr>
            </w:pPr>
            <w:r w:rsidRPr="00D51CA5">
              <w:rPr>
                <w:color w:val="000000"/>
              </w:rPr>
              <w:t>Téléphone</w:t>
            </w:r>
          </w:p>
        </w:tc>
        <w:tc>
          <w:tcPr>
            <w:tcW w:w="6378" w:type="dxa"/>
          </w:tcPr>
          <w:p w14:paraId="4DB96D65" w14:textId="77777777" w:rsidR="00E16C21" w:rsidRPr="00D51CA5" w:rsidRDefault="00E16C21" w:rsidP="00B26597">
            <w:pPr>
              <w:widowControl w:val="0"/>
              <w:rPr>
                <w:color w:val="000000"/>
              </w:rPr>
            </w:pPr>
          </w:p>
          <w:p w14:paraId="5DA6AC3B" w14:textId="77777777" w:rsidR="00E16C21" w:rsidRPr="00D51CA5" w:rsidRDefault="00E16C21" w:rsidP="00B26597">
            <w:pPr>
              <w:widowControl w:val="0"/>
              <w:rPr>
                <w:color w:val="000000"/>
              </w:rPr>
            </w:pPr>
          </w:p>
        </w:tc>
      </w:tr>
    </w:tbl>
    <w:p w14:paraId="17D4B187" w14:textId="77777777" w:rsidR="00E16C21" w:rsidRPr="00D51CA5" w:rsidRDefault="00E16C21" w:rsidP="00E16C21">
      <w:pPr>
        <w:widowControl w:val="0"/>
        <w:pBdr>
          <w:top w:val="nil"/>
          <w:left w:val="nil"/>
          <w:bottom w:val="nil"/>
          <w:right w:val="nil"/>
          <w:between w:val="nil"/>
        </w:pBdr>
        <w:rPr>
          <w:color w:val="000000"/>
        </w:rPr>
      </w:pPr>
    </w:p>
    <w:p w14:paraId="0000002D" w14:textId="1730D44D" w:rsidR="005A0E39" w:rsidRPr="00E16C21" w:rsidRDefault="00633C38" w:rsidP="00633C38">
      <w:pPr>
        <w:widowControl w:val="0"/>
        <w:pBdr>
          <w:top w:val="nil"/>
          <w:left w:val="nil"/>
          <w:bottom w:val="nil"/>
          <w:right w:val="nil"/>
          <w:between w:val="nil"/>
        </w:pBdr>
        <w:spacing w:before="316"/>
        <w:rPr>
          <w:b/>
          <w:bCs/>
          <w:color w:val="000000"/>
        </w:rPr>
      </w:pPr>
      <w:proofErr w:type="spellStart"/>
      <w:r w:rsidRPr="00E16C21">
        <w:rPr>
          <w:b/>
          <w:bCs/>
          <w:color w:val="000000"/>
        </w:rPr>
        <w:t>Veuillez vous</w:t>
      </w:r>
      <w:proofErr w:type="spellEnd"/>
      <w:r w:rsidRPr="00E16C21">
        <w:rPr>
          <w:b/>
          <w:bCs/>
          <w:color w:val="000000"/>
        </w:rPr>
        <w:t xml:space="preserve"> assurer de remplir les annexes « A », « B » et « C ». </w:t>
      </w:r>
      <w:r w:rsidR="00977B98" w:rsidRPr="00E16C21">
        <w:rPr>
          <w:b/>
          <w:bCs/>
          <w:color w:val="000000"/>
        </w:rPr>
        <w:t xml:space="preserve"> </w:t>
      </w:r>
      <w:r w:rsidR="00381235" w:rsidRPr="00E16C21">
        <w:rPr>
          <w:b/>
          <w:bCs/>
          <w:color w:val="000000"/>
        </w:rPr>
        <w:br/>
      </w:r>
    </w:p>
    <w:p w14:paraId="38FE5D8E" w14:textId="77777777" w:rsidR="005A0E39" w:rsidRPr="00D51CA5" w:rsidRDefault="005A0E39">
      <w:pPr>
        <w:rPr>
          <w:color w:val="000000"/>
        </w:rPr>
      </w:pPr>
      <w:r w:rsidRPr="00D51CA5">
        <w:rPr>
          <w:color w:val="000000"/>
        </w:rPr>
        <w:br w:type="page"/>
      </w:r>
    </w:p>
    <w:p w14:paraId="06048959" w14:textId="2DF1B171" w:rsidR="005A0E39" w:rsidRPr="00D51CA5" w:rsidRDefault="00591F05" w:rsidP="005A0E39">
      <w:pPr>
        <w:widowControl w:val="0"/>
        <w:pBdr>
          <w:top w:val="nil"/>
          <w:left w:val="nil"/>
          <w:bottom w:val="nil"/>
          <w:right w:val="nil"/>
          <w:between w:val="nil"/>
        </w:pBdr>
        <w:jc w:val="center"/>
        <w:rPr>
          <w:b/>
          <w:color w:val="000000"/>
        </w:rPr>
      </w:pPr>
      <w:r w:rsidRPr="00D51CA5">
        <w:rPr>
          <w:b/>
          <w:color w:val="000000"/>
        </w:rPr>
        <w:lastRenderedPageBreak/>
        <w:t>Annexe « A »</w:t>
      </w:r>
    </w:p>
    <w:p w14:paraId="0000002E" w14:textId="3D73EDB1" w:rsidR="003704EA" w:rsidRPr="00D51CA5" w:rsidRDefault="00591F05" w:rsidP="005A0E39">
      <w:pPr>
        <w:widowControl w:val="0"/>
        <w:pBdr>
          <w:top w:val="nil"/>
          <w:left w:val="nil"/>
          <w:bottom w:val="nil"/>
          <w:right w:val="nil"/>
          <w:between w:val="nil"/>
        </w:pBdr>
        <w:jc w:val="center"/>
        <w:rPr>
          <w:b/>
          <w:color w:val="000000"/>
        </w:rPr>
      </w:pPr>
      <w:r w:rsidRPr="00D51CA5">
        <w:rPr>
          <w:b/>
          <w:color w:val="000000"/>
        </w:rPr>
        <w:t>Formulaire de mise en candidature pour le conseil des gouverneurs de Curling Canada</w:t>
      </w:r>
    </w:p>
    <w:p w14:paraId="13DC969A" w14:textId="108A3F0E" w:rsidR="00EC5BB9" w:rsidRPr="00D51CA5" w:rsidRDefault="00EC5BB9" w:rsidP="005A0E39">
      <w:pPr>
        <w:widowControl w:val="0"/>
        <w:pBdr>
          <w:top w:val="nil"/>
          <w:left w:val="nil"/>
          <w:bottom w:val="nil"/>
          <w:right w:val="nil"/>
          <w:between w:val="nil"/>
        </w:pBdr>
        <w:jc w:val="center"/>
        <w:rPr>
          <w:b/>
          <w:color w:val="000000"/>
        </w:rPr>
      </w:pPr>
    </w:p>
    <w:p w14:paraId="2C52854C" w14:textId="77777777" w:rsidR="007D6898" w:rsidRPr="00D51CA5" w:rsidRDefault="00977B98" w:rsidP="007D6898">
      <w:pPr>
        <w:rPr>
          <w:b/>
        </w:rPr>
      </w:pPr>
      <w:r w:rsidRPr="00D51CA5">
        <w:rPr>
          <w:b/>
        </w:rPr>
        <w:t xml:space="preserve">I. Expertise </w:t>
      </w:r>
    </w:p>
    <w:p w14:paraId="7D2CC385" w14:textId="77777777" w:rsidR="007D6898" w:rsidRPr="00D51CA5" w:rsidRDefault="007D6898" w:rsidP="007D6898"/>
    <w:p w14:paraId="799A8853" w14:textId="24ABFB17" w:rsidR="00B1566B" w:rsidRDefault="008D267B" w:rsidP="00B1566B">
      <w:pPr>
        <w:ind w:right="4"/>
        <w:jc w:val="both"/>
      </w:pPr>
      <w:r w:rsidRPr="00D51CA5">
        <w:rPr>
          <w:color w:val="000000"/>
        </w:rPr>
        <w:t>Veuillez identifier votre ou vos domaines d’expertise particuliers, que vous pourriez contribuer au conseil des gouverneurs de Curling Canada</w:t>
      </w:r>
      <w:r w:rsidR="00295741">
        <w:rPr>
          <w:color w:val="000000"/>
        </w:rPr>
        <w:t>, en cochant les cases appropriées</w:t>
      </w:r>
      <w:r w:rsidRPr="00D51CA5">
        <w:rPr>
          <w:color w:val="000000"/>
        </w:rPr>
        <w:t>. En identifiant ces domaines, il est entendu que vous pourriez participer à des comités connexes et que vous possédez des compétences et des connaissances dans ces domaines</w:t>
      </w:r>
      <w:r w:rsidR="00977B98" w:rsidRPr="00D51CA5">
        <w:t>.</w:t>
      </w:r>
    </w:p>
    <w:p w14:paraId="39980ABC" w14:textId="386CDA14" w:rsidR="00351556" w:rsidRPr="00D51CA5" w:rsidRDefault="00351556" w:rsidP="00B1566B">
      <w:pPr>
        <w:ind w:right="4"/>
        <w:jc w:val="both"/>
      </w:pPr>
    </w:p>
    <w:p w14:paraId="2C3CBE12" w14:textId="4CE8C357" w:rsidR="00351556" w:rsidRPr="00D51CA5" w:rsidRDefault="008D267B" w:rsidP="00B1566B">
      <w:pPr>
        <w:widowControl w:val="0"/>
        <w:pBdr>
          <w:top w:val="nil"/>
          <w:left w:val="nil"/>
          <w:bottom w:val="nil"/>
          <w:right w:val="nil"/>
          <w:between w:val="nil"/>
        </w:pBdr>
        <w:jc w:val="both"/>
        <w:rPr>
          <w:color w:val="000000"/>
        </w:rPr>
      </w:pPr>
      <w:r w:rsidRPr="00D51CA5">
        <w:rPr>
          <w:color w:val="000000"/>
        </w:rPr>
        <w:t xml:space="preserve">Veuillez consulter la </w:t>
      </w:r>
      <w:r w:rsidRPr="00D51CA5">
        <w:rPr>
          <w:b/>
          <w:bCs/>
          <w:color w:val="000000"/>
        </w:rPr>
        <w:t>grille de compétences</w:t>
      </w:r>
      <w:r w:rsidRPr="00D51CA5">
        <w:rPr>
          <w:color w:val="000000"/>
        </w:rPr>
        <w:t xml:space="preserve"> ci-jointe pour une description plus détaillée des compétences requises</w:t>
      </w:r>
      <w:r w:rsidR="00977B98" w:rsidRPr="00D51CA5">
        <w:rPr>
          <w:color w:val="000000"/>
        </w:rPr>
        <w:t xml:space="preserve">. </w:t>
      </w:r>
    </w:p>
    <w:p w14:paraId="0FF1596B" w14:textId="0FBBB064" w:rsidR="00351556" w:rsidRPr="00825813" w:rsidRDefault="00351556" w:rsidP="00B1566B">
      <w:pPr>
        <w:widowControl w:val="0"/>
        <w:pBdr>
          <w:top w:val="nil"/>
          <w:left w:val="nil"/>
          <w:bottom w:val="nil"/>
          <w:right w:val="nil"/>
          <w:between w:val="nil"/>
        </w:pBdr>
        <w:jc w:val="both"/>
        <w:rPr>
          <w:color w:val="000000"/>
        </w:rPr>
      </w:pPr>
    </w:p>
    <w:tbl>
      <w:tblPr>
        <w:tblStyle w:val="TableGrid"/>
        <w:tblW w:w="94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26"/>
        <w:gridCol w:w="567"/>
      </w:tblGrid>
      <w:tr w:rsidR="00EC5BB9" w:rsidRPr="00D51CA5" w14:paraId="1D3F8CC5" w14:textId="77777777" w:rsidTr="0084210A">
        <w:tc>
          <w:tcPr>
            <w:tcW w:w="8926" w:type="dxa"/>
          </w:tcPr>
          <w:p w14:paraId="70AF8E0A" w14:textId="062873F9" w:rsidR="00C3274B" w:rsidRPr="00D51CA5" w:rsidRDefault="00825813">
            <w:pPr>
              <w:widowControl w:val="0"/>
              <w:rPr>
                <w:color w:val="000000"/>
              </w:rPr>
            </w:pPr>
            <w:r w:rsidRPr="00825813">
              <w:rPr>
                <w:color w:val="000000"/>
              </w:rPr>
              <w:t>Expérience en leadership en tant que cadre supérieur/dans la haute direction</w:t>
            </w:r>
          </w:p>
        </w:tc>
        <w:tc>
          <w:tcPr>
            <w:tcW w:w="567" w:type="dxa"/>
          </w:tcPr>
          <w:p w14:paraId="19E9110B" w14:textId="16B09DE8" w:rsidR="00EC5BB9" w:rsidRPr="00D51CA5" w:rsidRDefault="00EC5BB9">
            <w:pPr>
              <w:widowControl w:val="0"/>
              <w:rPr>
                <w:color w:val="000000"/>
              </w:rPr>
            </w:pPr>
          </w:p>
        </w:tc>
      </w:tr>
      <w:tr w:rsidR="00825813" w:rsidRPr="00D51CA5" w14:paraId="354F525D" w14:textId="77777777" w:rsidTr="0084210A">
        <w:tc>
          <w:tcPr>
            <w:tcW w:w="8926" w:type="dxa"/>
          </w:tcPr>
          <w:p w14:paraId="4072F131" w14:textId="3720A94B" w:rsidR="00825813" w:rsidRPr="00D51CA5" w:rsidRDefault="00825813">
            <w:pPr>
              <w:widowControl w:val="0"/>
              <w:rPr>
                <w:color w:val="000000"/>
              </w:rPr>
            </w:pPr>
            <w:r w:rsidRPr="00D51CA5">
              <w:rPr>
                <w:color w:val="000000"/>
              </w:rPr>
              <w:t>Gestion des risques</w:t>
            </w:r>
          </w:p>
        </w:tc>
        <w:tc>
          <w:tcPr>
            <w:tcW w:w="567" w:type="dxa"/>
          </w:tcPr>
          <w:p w14:paraId="149BBA86" w14:textId="77777777" w:rsidR="00825813" w:rsidRPr="00D51CA5" w:rsidRDefault="00825813">
            <w:pPr>
              <w:widowControl w:val="0"/>
              <w:rPr>
                <w:color w:val="000000"/>
              </w:rPr>
            </w:pPr>
          </w:p>
        </w:tc>
      </w:tr>
      <w:tr w:rsidR="00EC5BB9" w:rsidRPr="00D51CA5" w14:paraId="203EB500" w14:textId="77777777" w:rsidTr="0084210A">
        <w:tc>
          <w:tcPr>
            <w:tcW w:w="8926" w:type="dxa"/>
          </w:tcPr>
          <w:p w14:paraId="2A0816C4" w14:textId="0FDE9B50" w:rsidR="008E4E5C" w:rsidRPr="00D51CA5" w:rsidRDefault="00962595">
            <w:pPr>
              <w:widowControl w:val="0"/>
              <w:rPr>
                <w:color w:val="000000"/>
              </w:rPr>
            </w:pPr>
            <w:r w:rsidRPr="00D51CA5">
              <w:t>Gestion</w:t>
            </w:r>
            <w:r w:rsidRPr="00D51CA5">
              <w:rPr>
                <w:color w:val="000000"/>
              </w:rPr>
              <w:t xml:space="preserve"> de projet</w:t>
            </w:r>
          </w:p>
        </w:tc>
        <w:tc>
          <w:tcPr>
            <w:tcW w:w="567" w:type="dxa"/>
          </w:tcPr>
          <w:p w14:paraId="135E35B2" w14:textId="027EF117" w:rsidR="00EC5BB9" w:rsidRPr="00D51CA5" w:rsidRDefault="00EC5BB9">
            <w:pPr>
              <w:widowControl w:val="0"/>
              <w:rPr>
                <w:color w:val="000000"/>
              </w:rPr>
            </w:pPr>
          </w:p>
        </w:tc>
      </w:tr>
      <w:tr w:rsidR="00EC5BB9" w:rsidRPr="00D51CA5" w14:paraId="4FF58709" w14:textId="77777777" w:rsidTr="0084210A">
        <w:tc>
          <w:tcPr>
            <w:tcW w:w="8926" w:type="dxa"/>
          </w:tcPr>
          <w:p w14:paraId="20B2717B" w14:textId="1407F96C" w:rsidR="008E4E5C" w:rsidRPr="00D51CA5" w:rsidRDefault="00E41959">
            <w:pPr>
              <w:widowControl w:val="0"/>
              <w:rPr>
                <w:color w:val="000000"/>
              </w:rPr>
            </w:pPr>
            <w:r w:rsidRPr="00D51CA5">
              <w:rPr>
                <w:color w:val="000000"/>
              </w:rPr>
              <w:t xml:space="preserve">Connaissances </w:t>
            </w:r>
            <w:r w:rsidR="0082060E" w:rsidRPr="00D51CA5">
              <w:rPr>
                <w:color w:val="000000"/>
              </w:rPr>
              <w:t>financière</w:t>
            </w:r>
            <w:r w:rsidRPr="00D51CA5">
              <w:rPr>
                <w:color w:val="000000"/>
              </w:rPr>
              <w:t>s</w:t>
            </w:r>
            <w:r w:rsidR="0082060E" w:rsidRPr="00D51CA5">
              <w:rPr>
                <w:color w:val="000000"/>
              </w:rPr>
              <w:t xml:space="preserve"> </w:t>
            </w:r>
            <w:r w:rsidR="0082060E" w:rsidRPr="00D51CA5">
              <w:rPr>
                <w:i/>
                <w:iCs/>
                <w:color w:val="000000"/>
              </w:rPr>
              <w:t>(</w:t>
            </w:r>
            <w:r w:rsidR="0082060E" w:rsidRPr="00D51CA5">
              <w:rPr>
                <w:i/>
                <w:iCs/>
              </w:rPr>
              <w:t>un titre professionnel en finances serait idéal</w:t>
            </w:r>
            <w:r w:rsidR="00EC5BB9" w:rsidRPr="00D51CA5">
              <w:rPr>
                <w:i/>
                <w:iCs/>
                <w:color w:val="000000"/>
              </w:rPr>
              <w:t>)</w:t>
            </w:r>
          </w:p>
        </w:tc>
        <w:tc>
          <w:tcPr>
            <w:tcW w:w="567" w:type="dxa"/>
          </w:tcPr>
          <w:p w14:paraId="78B84329" w14:textId="77777777" w:rsidR="00EC5BB9" w:rsidRPr="00D51CA5" w:rsidRDefault="00EC5BB9">
            <w:pPr>
              <w:widowControl w:val="0"/>
              <w:rPr>
                <w:color w:val="000000"/>
              </w:rPr>
            </w:pPr>
          </w:p>
        </w:tc>
      </w:tr>
      <w:tr w:rsidR="00EC5BB9" w:rsidRPr="00D51CA5" w14:paraId="73535795" w14:textId="77777777" w:rsidTr="0084210A">
        <w:tc>
          <w:tcPr>
            <w:tcW w:w="8926" w:type="dxa"/>
          </w:tcPr>
          <w:p w14:paraId="194A49F3" w14:textId="25D04A2F" w:rsidR="008E4E5C" w:rsidRPr="00D51CA5" w:rsidRDefault="009053B7">
            <w:pPr>
              <w:widowControl w:val="0"/>
              <w:rPr>
                <w:color w:val="000000"/>
              </w:rPr>
            </w:pPr>
            <w:r w:rsidRPr="00D51CA5">
              <w:t>Planification stratégique</w:t>
            </w:r>
          </w:p>
        </w:tc>
        <w:tc>
          <w:tcPr>
            <w:tcW w:w="567" w:type="dxa"/>
          </w:tcPr>
          <w:p w14:paraId="5203B569" w14:textId="77777777" w:rsidR="00EC5BB9" w:rsidRPr="00D51CA5" w:rsidRDefault="00EC5BB9">
            <w:pPr>
              <w:widowControl w:val="0"/>
              <w:rPr>
                <w:color w:val="000000"/>
              </w:rPr>
            </w:pPr>
          </w:p>
        </w:tc>
      </w:tr>
      <w:tr w:rsidR="00EC5BB9" w:rsidRPr="00D51CA5" w14:paraId="4EDF0FE3" w14:textId="77777777" w:rsidTr="0084210A">
        <w:tc>
          <w:tcPr>
            <w:tcW w:w="8926" w:type="dxa"/>
          </w:tcPr>
          <w:p w14:paraId="5F53D22F" w14:textId="4977589E" w:rsidR="008E4E5C" w:rsidRPr="00D51CA5" w:rsidRDefault="009053B7">
            <w:pPr>
              <w:widowControl w:val="0"/>
              <w:rPr>
                <w:color w:val="000000"/>
              </w:rPr>
            </w:pPr>
            <w:r w:rsidRPr="00D51CA5">
              <w:rPr>
                <w:color w:val="000000"/>
              </w:rPr>
              <w:t xml:space="preserve">Leadership auprès des gens </w:t>
            </w:r>
            <w:r w:rsidRPr="00D51CA5">
              <w:rPr>
                <w:i/>
                <w:iCs/>
                <w:color w:val="000000"/>
              </w:rPr>
              <w:t>(</w:t>
            </w:r>
            <w:r w:rsidRPr="00D51CA5">
              <w:rPr>
                <w:i/>
                <w:iCs/>
              </w:rPr>
              <w:t>un titre professionnel en RH serait idéal)</w:t>
            </w:r>
          </w:p>
        </w:tc>
        <w:tc>
          <w:tcPr>
            <w:tcW w:w="567" w:type="dxa"/>
          </w:tcPr>
          <w:p w14:paraId="2DB33403" w14:textId="77777777" w:rsidR="00EC5BB9" w:rsidRPr="00D51CA5" w:rsidRDefault="00EC5BB9">
            <w:pPr>
              <w:widowControl w:val="0"/>
              <w:rPr>
                <w:color w:val="000000"/>
              </w:rPr>
            </w:pPr>
          </w:p>
        </w:tc>
      </w:tr>
      <w:tr w:rsidR="00EC5BB9" w:rsidRPr="00D51CA5" w14:paraId="0C76F6D5" w14:textId="77777777" w:rsidTr="0084210A">
        <w:tc>
          <w:tcPr>
            <w:tcW w:w="8926" w:type="dxa"/>
          </w:tcPr>
          <w:p w14:paraId="5E71452A" w14:textId="58F99756" w:rsidR="008E4E5C" w:rsidRPr="00D51CA5" w:rsidRDefault="00482C55">
            <w:pPr>
              <w:widowControl w:val="0"/>
              <w:rPr>
                <w:color w:val="000000"/>
              </w:rPr>
            </w:pPr>
            <w:r w:rsidRPr="00D51CA5">
              <w:rPr>
                <w:color w:val="000000"/>
              </w:rPr>
              <w:t>Communications stratégiques</w:t>
            </w:r>
          </w:p>
        </w:tc>
        <w:tc>
          <w:tcPr>
            <w:tcW w:w="567" w:type="dxa"/>
          </w:tcPr>
          <w:p w14:paraId="3A7743F6" w14:textId="77777777" w:rsidR="00EC5BB9" w:rsidRPr="00D51CA5" w:rsidRDefault="00EC5BB9">
            <w:pPr>
              <w:widowControl w:val="0"/>
              <w:rPr>
                <w:color w:val="000000"/>
              </w:rPr>
            </w:pPr>
          </w:p>
        </w:tc>
      </w:tr>
      <w:tr w:rsidR="00EC5BB9" w:rsidRPr="00D51CA5" w14:paraId="44472B5F" w14:textId="77777777" w:rsidTr="0084210A">
        <w:tc>
          <w:tcPr>
            <w:tcW w:w="8926" w:type="dxa"/>
          </w:tcPr>
          <w:p w14:paraId="4AE80146" w14:textId="10103A04" w:rsidR="008E4E5C" w:rsidRPr="00D51CA5" w:rsidRDefault="00E41959">
            <w:pPr>
              <w:widowControl w:val="0"/>
              <w:rPr>
                <w:color w:val="000000"/>
              </w:rPr>
            </w:pPr>
            <w:r w:rsidRPr="00D51CA5">
              <w:rPr>
                <w:color w:val="000000"/>
              </w:rPr>
              <w:t xml:space="preserve">Membre d’une équipe </w:t>
            </w:r>
            <w:r w:rsidR="00804490">
              <w:rPr>
                <w:color w:val="000000"/>
              </w:rPr>
              <w:t xml:space="preserve">de </w:t>
            </w:r>
            <w:r w:rsidRPr="00D51CA5">
              <w:rPr>
                <w:color w:val="000000"/>
              </w:rPr>
              <w:t>haute performan</w:t>
            </w:r>
            <w:r w:rsidR="00804490">
              <w:rPr>
                <w:color w:val="000000"/>
              </w:rPr>
              <w:t>c</w:t>
            </w:r>
            <w:r w:rsidRPr="00D51CA5">
              <w:rPr>
                <w:color w:val="000000"/>
              </w:rPr>
              <w:t>e</w:t>
            </w:r>
            <w:r w:rsidR="00295741">
              <w:rPr>
                <w:color w:val="000000"/>
              </w:rPr>
              <w:t>/curleur de compétition</w:t>
            </w:r>
          </w:p>
        </w:tc>
        <w:tc>
          <w:tcPr>
            <w:tcW w:w="567" w:type="dxa"/>
          </w:tcPr>
          <w:p w14:paraId="4185C79A" w14:textId="77777777" w:rsidR="00EC5BB9" w:rsidRPr="00D51CA5" w:rsidRDefault="00EC5BB9">
            <w:pPr>
              <w:widowControl w:val="0"/>
              <w:rPr>
                <w:color w:val="000000"/>
              </w:rPr>
            </w:pPr>
          </w:p>
        </w:tc>
      </w:tr>
      <w:tr w:rsidR="00EC5BB9" w:rsidRPr="00D51CA5" w14:paraId="3B3D4B62" w14:textId="77777777" w:rsidTr="0084210A">
        <w:tc>
          <w:tcPr>
            <w:tcW w:w="8926" w:type="dxa"/>
          </w:tcPr>
          <w:p w14:paraId="7957BFD6" w14:textId="3F6CB66A" w:rsidR="008E4E5C" w:rsidRPr="00D51CA5" w:rsidRDefault="00925FE1">
            <w:pPr>
              <w:widowControl w:val="0"/>
              <w:rPr>
                <w:color w:val="000000"/>
              </w:rPr>
            </w:pPr>
            <w:r>
              <w:rPr>
                <w:color w:val="000000"/>
              </w:rPr>
              <w:t>Expertise en g</w:t>
            </w:r>
            <w:r w:rsidR="00EC5BB9" w:rsidRPr="00D51CA5">
              <w:rPr>
                <w:color w:val="000000"/>
              </w:rPr>
              <w:t>o</w:t>
            </w:r>
            <w:r w:rsidR="00D34689" w:rsidRPr="00D51CA5">
              <w:rPr>
                <w:color w:val="000000"/>
              </w:rPr>
              <w:t>u</w:t>
            </w:r>
            <w:r w:rsidR="00EC5BB9" w:rsidRPr="00D51CA5">
              <w:rPr>
                <w:color w:val="000000"/>
              </w:rPr>
              <w:t>vernance</w:t>
            </w:r>
          </w:p>
        </w:tc>
        <w:tc>
          <w:tcPr>
            <w:tcW w:w="567" w:type="dxa"/>
          </w:tcPr>
          <w:p w14:paraId="36677D43" w14:textId="77777777" w:rsidR="00EC5BB9" w:rsidRPr="00D51CA5" w:rsidRDefault="00EC5BB9">
            <w:pPr>
              <w:widowControl w:val="0"/>
              <w:rPr>
                <w:color w:val="000000"/>
              </w:rPr>
            </w:pPr>
          </w:p>
        </w:tc>
      </w:tr>
      <w:tr w:rsidR="00EC5BB9" w:rsidRPr="00D51CA5" w14:paraId="586E28A2" w14:textId="77777777" w:rsidTr="0084210A">
        <w:tc>
          <w:tcPr>
            <w:tcW w:w="8926" w:type="dxa"/>
          </w:tcPr>
          <w:p w14:paraId="3981B27D" w14:textId="495CE222" w:rsidR="008E4E5C" w:rsidRPr="00D51CA5" w:rsidRDefault="00925FE1">
            <w:pPr>
              <w:widowControl w:val="0"/>
              <w:rPr>
                <w:color w:val="000000"/>
              </w:rPr>
            </w:pPr>
            <w:r>
              <w:rPr>
                <w:color w:val="000000"/>
              </w:rPr>
              <w:t>Expertise en m</w:t>
            </w:r>
            <w:r w:rsidR="00D34689" w:rsidRPr="00D51CA5">
              <w:rPr>
                <w:color w:val="000000"/>
              </w:rPr>
              <w:t>arketing/marque</w:t>
            </w:r>
          </w:p>
        </w:tc>
        <w:tc>
          <w:tcPr>
            <w:tcW w:w="567" w:type="dxa"/>
          </w:tcPr>
          <w:p w14:paraId="3FA92E9E" w14:textId="77777777" w:rsidR="00EC5BB9" w:rsidRPr="00D51CA5" w:rsidRDefault="00EC5BB9">
            <w:pPr>
              <w:widowControl w:val="0"/>
              <w:rPr>
                <w:color w:val="000000"/>
              </w:rPr>
            </w:pPr>
          </w:p>
        </w:tc>
      </w:tr>
      <w:tr w:rsidR="00FC2A02" w:rsidRPr="00D51CA5" w14:paraId="3804CBE5" w14:textId="77777777" w:rsidTr="0084210A">
        <w:tc>
          <w:tcPr>
            <w:tcW w:w="8926" w:type="dxa"/>
          </w:tcPr>
          <w:p w14:paraId="58CB4E96" w14:textId="659B2C3F" w:rsidR="00FC2A02" w:rsidRPr="00D51CA5" w:rsidRDefault="00FC2A02">
            <w:pPr>
              <w:widowControl w:val="0"/>
            </w:pPr>
            <w:r>
              <w:t>Connaissance et compréhension de la structure du système canadien de curling</w:t>
            </w:r>
          </w:p>
        </w:tc>
        <w:tc>
          <w:tcPr>
            <w:tcW w:w="567" w:type="dxa"/>
          </w:tcPr>
          <w:p w14:paraId="0A92AD08" w14:textId="77777777" w:rsidR="00FC2A02" w:rsidRPr="00D51CA5" w:rsidRDefault="00FC2A02">
            <w:pPr>
              <w:widowControl w:val="0"/>
              <w:rPr>
                <w:color w:val="000000"/>
              </w:rPr>
            </w:pPr>
          </w:p>
        </w:tc>
      </w:tr>
      <w:tr w:rsidR="00EC5BB9" w:rsidRPr="00D51CA5" w14:paraId="7A78EE07" w14:textId="77777777" w:rsidTr="0084210A">
        <w:tc>
          <w:tcPr>
            <w:tcW w:w="8926" w:type="dxa"/>
          </w:tcPr>
          <w:p w14:paraId="1519A266" w14:textId="656F03EB" w:rsidR="008E4E5C" w:rsidRPr="00D51CA5" w:rsidRDefault="00D34689">
            <w:pPr>
              <w:widowControl w:val="0"/>
              <w:rPr>
                <w:color w:val="000000"/>
              </w:rPr>
            </w:pPr>
            <w:r w:rsidRPr="00D51CA5">
              <w:t>Relations avec</w:t>
            </w:r>
            <w:r w:rsidRPr="00D51CA5">
              <w:rPr>
                <w:color w:val="000000"/>
              </w:rPr>
              <w:t xml:space="preserve"> les intervenants</w:t>
            </w:r>
          </w:p>
        </w:tc>
        <w:tc>
          <w:tcPr>
            <w:tcW w:w="567" w:type="dxa"/>
          </w:tcPr>
          <w:p w14:paraId="1377EAD7" w14:textId="77777777" w:rsidR="00EC5BB9" w:rsidRPr="00D51CA5" w:rsidRDefault="00EC5BB9">
            <w:pPr>
              <w:widowControl w:val="0"/>
              <w:rPr>
                <w:color w:val="000000"/>
              </w:rPr>
            </w:pPr>
          </w:p>
        </w:tc>
      </w:tr>
    </w:tbl>
    <w:p w14:paraId="250B83D4" w14:textId="45CD2871" w:rsidR="00036FD8" w:rsidRPr="00D51CA5" w:rsidRDefault="00036FD8">
      <w:pPr>
        <w:widowControl w:val="0"/>
        <w:pBdr>
          <w:top w:val="nil"/>
          <w:left w:val="nil"/>
          <w:bottom w:val="nil"/>
          <w:right w:val="nil"/>
          <w:between w:val="nil"/>
        </w:pBdr>
        <w:rPr>
          <w:color w:val="000000"/>
        </w:rPr>
      </w:pPr>
    </w:p>
    <w:p w14:paraId="372CA903" w14:textId="1E3D0198" w:rsidR="00351556" w:rsidRPr="00D51CA5" w:rsidRDefault="00351556" w:rsidP="00351556"/>
    <w:p w14:paraId="163300C2" w14:textId="67E25B04" w:rsidR="00EC5BB9" w:rsidRPr="00D51CA5" w:rsidRDefault="000E4D91" w:rsidP="00EC5BB9">
      <w:pPr>
        <w:widowControl w:val="0"/>
        <w:pBdr>
          <w:top w:val="nil"/>
          <w:left w:val="nil"/>
          <w:bottom w:val="nil"/>
          <w:right w:val="nil"/>
          <w:between w:val="nil"/>
        </w:pBdr>
        <w:rPr>
          <w:b/>
          <w:bCs/>
          <w:color w:val="000000"/>
        </w:rPr>
      </w:pPr>
      <w:r w:rsidRPr="00D51CA5">
        <w:rPr>
          <w:b/>
          <w:bCs/>
          <w:color w:val="000000"/>
        </w:rPr>
        <w:t>Diversité (facultatif</w:t>
      </w:r>
      <w:r w:rsidR="00EC5BB9" w:rsidRPr="00D51CA5">
        <w:rPr>
          <w:b/>
          <w:bCs/>
          <w:color w:val="000000"/>
        </w:rPr>
        <w:t>)</w:t>
      </w:r>
    </w:p>
    <w:p w14:paraId="24B10E04" w14:textId="71D39A54" w:rsidR="00EC5BB9" w:rsidRPr="00D51CA5" w:rsidRDefault="000E4D91" w:rsidP="00EC5BB9">
      <w:pPr>
        <w:widowControl w:val="0"/>
        <w:pBdr>
          <w:top w:val="nil"/>
          <w:left w:val="nil"/>
          <w:bottom w:val="nil"/>
          <w:right w:val="nil"/>
          <w:between w:val="nil"/>
        </w:pBdr>
        <w:rPr>
          <w:b/>
          <w:bCs/>
          <w:color w:val="000000"/>
        </w:rPr>
      </w:pPr>
      <w:r w:rsidRPr="00D51CA5">
        <w:rPr>
          <w:b/>
          <w:bCs/>
          <w:color w:val="000000"/>
        </w:rPr>
        <w:t>Veuillez cocher ce qui suit si vous le souhaitez</w:t>
      </w:r>
    </w:p>
    <w:tbl>
      <w:tblPr>
        <w:tblStyle w:val="TableGrid"/>
        <w:tblW w:w="94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26"/>
        <w:gridCol w:w="567"/>
      </w:tblGrid>
      <w:tr w:rsidR="00EC5BB9" w:rsidRPr="00D51CA5" w14:paraId="5DA4BE74" w14:textId="77777777" w:rsidTr="001B00A9">
        <w:tc>
          <w:tcPr>
            <w:tcW w:w="8926" w:type="dxa"/>
          </w:tcPr>
          <w:p w14:paraId="2EC7B0FD" w14:textId="0EA9C99A" w:rsidR="00EC5BB9" w:rsidRPr="00D51CA5" w:rsidRDefault="00CD2E67" w:rsidP="007520E7">
            <w:pPr>
              <w:widowControl w:val="0"/>
              <w:rPr>
                <w:color w:val="000000"/>
              </w:rPr>
            </w:pPr>
            <w:r w:rsidRPr="00D51CA5">
              <w:rPr>
                <w:color w:val="000000"/>
              </w:rPr>
              <w:t>Bilingue (français/anglais</w:t>
            </w:r>
            <w:r w:rsidR="00AF2A95" w:rsidRPr="00D51CA5">
              <w:rPr>
                <w:color w:val="000000"/>
              </w:rPr>
              <w:t>)</w:t>
            </w:r>
          </w:p>
          <w:p w14:paraId="3DB0CC53" w14:textId="4BEBC3E9" w:rsidR="008E4E5C" w:rsidRPr="00D51CA5" w:rsidRDefault="008E4E5C" w:rsidP="007520E7">
            <w:pPr>
              <w:widowControl w:val="0"/>
              <w:rPr>
                <w:color w:val="000000"/>
              </w:rPr>
            </w:pPr>
          </w:p>
        </w:tc>
        <w:tc>
          <w:tcPr>
            <w:tcW w:w="567" w:type="dxa"/>
          </w:tcPr>
          <w:p w14:paraId="429B5F53" w14:textId="77777777" w:rsidR="00EC5BB9" w:rsidRPr="00D51CA5" w:rsidRDefault="00EC5BB9" w:rsidP="007520E7">
            <w:pPr>
              <w:widowControl w:val="0"/>
              <w:rPr>
                <w:color w:val="000000"/>
              </w:rPr>
            </w:pPr>
          </w:p>
        </w:tc>
      </w:tr>
      <w:tr w:rsidR="00EC5BB9" w:rsidRPr="00D51CA5" w14:paraId="4810E539" w14:textId="77777777" w:rsidTr="001B00A9">
        <w:tc>
          <w:tcPr>
            <w:tcW w:w="8926" w:type="dxa"/>
          </w:tcPr>
          <w:p w14:paraId="7CCCE3DA" w14:textId="2E349650" w:rsidR="00EC5BB9" w:rsidRPr="00D51CA5" w:rsidRDefault="00CD2E67" w:rsidP="007520E7">
            <w:pPr>
              <w:widowControl w:val="0"/>
              <w:rPr>
                <w:color w:val="000000"/>
              </w:rPr>
            </w:pPr>
            <w:r w:rsidRPr="00D51CA5">
              <w:rPr>
                <w:color w:val="000000"/>
              </w:rPr>
              <w:t>Personne autochtone</w:t>
            </w:r>
            <w:r w:rsidR="00AF2A95" w:rsidRPr="00D51CA5">
              <w:rPr>
                <w:color w:val="000000"/>
              </w:rPr>
              <w:t xml:space="preserve"> </w:t>
            </w:r>
          </w:p>
          <w:p w14:paraId="142B570A" w14:textId="5B4E0F37" w:rsidR="008E4E5C" w:rsidRPr="00D51CA5" w:rsidRDefault="008E4E5C" w:rsidP="007520E7">
            <w:pPr>
              <w:widowControl w:val="0"/>
              <w:rPr>
                <w:color w:val="000000"/>
              </w:rPr>
            </w:pPr>
          </w:p>
        </w:tc>
        <w:tc>
          <w:tcPr>
            <w:tcW w:w="567" w:type="dxa"/>
          </w:tcPr>
          <w:p w14:paraId="5DB6C783" w14:textId="77777777" w:rsidR="00EC5BB9" w:rsidRPr="00D51CA5" w:rsidRDefault="00EC5BB9" w:rsidP="007520E7">
            <w:pPr>
              <w:widowControl w:val="0"/>
              <w:rPr>
                <w:color w:val="000000"/>
              </w:rPr>
            </w:pPr>
          </w:p>
        </w:tc>
      </w:tr>
      <w:tr w:rsidR="00086872" w:rsidRPr="00D51CA5" w14:paraId="59B5CF16" w14:textId="77777777" w:rsidTr="001B00A9">
        <w:tc>
          <w:tcPr>
            <w:tcW w:w="8926" w:type="dxa"/>
          </w:tcPr>
          <w:p w14:paraId="369C0695" w14:textId="77777777" w:rsidR="00086872" w:rsidRPr="00D51CA5" w:rsidRDefault="00086872" w:rsidP="007520E7">
            <w:pPr>
              <w:widowControl w:val="0"/>
              <w:rPr>
                <w:color w:val="000000"/>
              </w:rPr>
            </w:pPr>
            <w:r w:rsidRPr="00D51CA5">
              <w:rPr>
                <w:color w:val="000000"/>
              </w:rPr>
              <w:t>Personne handicapée</w:t>
            </w:r>
          </w:p>
          <w:p w14:paraId="4B36A67B" w14:textId="1745D8D3" w:rsidR="00086872" w:rsidRPr="00D51CA5" w:rsidRDefault="00086872" w:rsidP="007520E7">
            <w:pPr>
              <w:widowControl w:val="0"/>
              <w:rPr>
                <w:color w:val="000000"/>
              </w:rPr>
            </w:pPr>
          </w:p>
        </w:tc>
        <w:tc>
          <w:tcPr>
            <w:tcW w:w="567" w:type="dxa"/>
          </w:tcPr>
          <w:p w14:paraId="0A9D904F" w14:textId="77777777" w:rsidR="00086872" w:rsidRPr="00D51CA5" w:rsidRDefault="00086872" w:rsidP="007520E7">
            <w:pPr>
              <w:widowControl w:val="0"/>
              <w:rPr>
                <w:color w:val="000000"/>
              </w:rPr>
            </w:pPr>
          </w:p>
        </w:tc>
      </w:tr>
      <w:tr w:rsidR="00086872" w:rsidRPr="00D51CA5" w14:paraId="30264879" w14:textId="77777777" w:rsidTr="001B00A9">
        <w:tc>
          <w:tcPr>
            <w:tcW w:w="8926" w:type="dxa"/>
          </w:tcPr>
          <w:p w14:paraId="1AB54617" w14:textId="77777777" w:rsidR="00086872" w:rsidRPr="00D51CA5" w:rsidRDefault="00086872" w:rsidP="007520E7">
            <w:pPr>
              <w:widowControl w:val="0"/>
            </w:pPr>
            <w:r w:rsidRPr="00D51CA5">
              <w:t>Personne s’identifiant</w:t>
            </w:r>
            <w:r w:rsidRPr="00D51CA5">
              <w:rPr>
                <w:color w:val="000000"/>
              </w:rPr>
              <w:t xml:space="preserve"> comme LGBTQ</w:t>
            </w:r>
            <w:r>
              <w:rPr>
                <w:color w:val="000000"/>
              </w:rPr>
              <w:t>AI</w:t>
            </w:r>
          </w:p>
          <w:p w14:paraId="2ED65529" w14:textId="0D2A5FB7" w:rsidR="00086872" w:rsidRPr="00D51CA5" w:rsidRDefault="00086872" w:rsidP="007520E7">
            <w:pPr>
              <w:widowControl w:val="0"/>
              <w:rPr>
                <w:color w:val="000000"/>
              </w:rPr>
            </w:pPr>
          </w:p>
        </w:tc>
        <w:tc>
          <w:tcPr>
            <w:tcW w:w="567" w:type="dxa"/>
          </w:tcPr>
          <w:p w14:paraId="6F8DDB63" w14:textId="77777777" w:rsidR="00086872" w:rsidRPr="00D51CA5" w:rsidRDefault="00086872" w:rsidP="007520E7">
            <w:pPr>
              <w:widowControl w:val="0"/>
              <w:rPr>
                <w:color w:val="000000"/>
              </w:rPr>
            </w:pPr>
          </w:p>
        </w:tc>
      </w:tr>
      <w:tr w:rsidR="00086872" w:rsidRPr="00D51CA5" w14:paraId="3D3BCFC8" w14:textId="77777777" w:rsidTr="001B00A9">
        <w:tc>
          <w:tcPr>
            <w:tcW w:w="8926" w:type="dxa"/>
          </w:tcPr>
          <w:p w14:paraId="374EB088" w14:textId="24A7F4FA" w:rsidR="00086872" w:rsidRDefault="00086872" w:rsidP="007520E7">
            <w:pPr>
              <w:widowControl w:val="0"/>
              <w:rPr>
                <w:color w:val="000000"/>
              </w:rPr>
            </w:pPr>
            <w:r w:rsidRPr="00D51CA5">
              <w:t>Personne s’identifiant</w:t>
            </w:r>
            <w:r w:rsidRPr="00D51CA5">
              <w:rPr>
                <w:color w:val="000000"/>
              </w:rPr>
              <w:t xml:space="preserve"> comme</w:t>
            </w:r>
            <w:r>
              <w:rPr>
                <w:color w:val="000000"/>
              </w:rPr>
              <w:t xml:space="preserve"> </w:t>
            </w:r>
            <w:r w:rsidR="000E6FF5">
              <w:rPr>
                <w:color w:val="000000"/>
              </w:rPr>
              <w:t>bispirituelle</w:t>
            </w:r>
          </w:p>
          <w:p w14:paraId="47B705D3" w14:textId="6D0B5F92" w:rsidR="00086872" w:rsidRPr="00D51CA5" w:rsidRDefault="00086872" w:rsidP="007520E7">
            <w:pPr>
              <w:widowControl w:val="0"/>
              <w:rPr>
                <w:color w:val="000000"/>
              </w:rPr>
            </w:pPr>
          </w:p>
        </w:tc>
        <w:tc>
          <w:tcPr>
            <w:tcW w:w="567" w:type="dxa"/>
          </w:tcPr>
          <w:p w14:paraId="53674E83" w14:textId="77777777" w:rsidR="00086872" w:rsidRPr="00D51CA5" w:rsidRDefault="00086872" w:rsidP="007520E7">
            <w:pPr>
              <w:widowControl w:val="0"/>
              <w:rPr>
                <w:color w:val="000000"/>
              </w:rPr>
            </w:pPr>
          </w:p>
        </w:tc>
      </w:tr>
      <w:tr w:rsidR="00086872" w:rsidRPr="00D51CA5" w14:paraId="5A9E80C5" w14:textId="77777777" w:rsidTr="001B00A9">
        <w:tc>
          <w:tcPr>
            <w:tcW w:w="8926" w:type="dxa"/>
          </w:tcPr>
          <w:p w14:paraId="60D71284" w14:textId="77777777" w:rsidR="00086872" w:rsidRDefault="00086872" w:rsidP="007520E7">
            <w:pPr>
              <w:widowControl w:val="0"/>
              <w:rPr>
                <w:color w:val="000000"/>
              </w:rPr>
            </w:pPr>
            <w:r w:rsidRPr="00D51CA5">
              <w:t>Personne s’identifiant</w:t>
            </w:r>
            <w:r w:rsidRPr="00D51CA5">
              <w:rPr>
                <w:color w:val="000000"/>
              </w:rPr>
              <w:t xml:space="preserve"> comme</w:t>
            </w:r>
            <w:r>
              <w:rPr>
                <w:color w:val="000000"/>
              </w:rPr>
              <w:t xml:space="preserve"> non binaire</w:t>
            </w:r>
          </w:p>
          <w:p w14:paraId="1E6F4F43" w14:textId="0EB96991" w:rsidR="00086872" w:rsidRPr="00D51CA5" w:rsidRDefault="00086872" w:rsidP="007520E7">
            <w:pPr>
              <w:widowControl w:val="0"/>
            </w:pPr>
          </w:p>
        </w:tc>
        <w:tc>
          <w:tcPr>
            <w:tcW w:w="567" w:type="dxa"/>
          </w:tcPr>
          <w:p w14:paraId="2F408E44" w14:textId="77777777" w:rsidR="00086872" w:rsidRPr="00D51CA5" w:rsidRDefault="00086872" w:rsidP="007520E7">
            <w:pPr>
              <w:widowControl w:val="0"/>
              <w:rPr>
                <w:color w:val="000000"/>
              </w:rPr>
            </w:pPr>
          </w:p>
        </w:tc>
      </w:tr>
      <w:tr w:rsidR="00086872" w:rsidRPr="00D51CA5" w14:paraId="4037D95C" w14:textId="77777777" w:rsidTr="001B00A9">
        <w:tc>
          <w:tcPr>
            <w:tcW w:w="8926" w:type="dxa"/>
          </w:tcPr>
          <w:p w14:paraId="35EE4C3D" w14:textId="77777777" w:rsidR="00086872" w:rsidRPr="00D51CA5" w:rsidRDefault="00086872" w:rsidP="007520E7">
            <w:pPr>
              <w:widowControl w:val="0"/>
              <w:rPr>
                <w:color w:val="000000"/>
              </w:rPr>
            </w:pPr>
            <w:r>
              <w:t>Autre groupe sous-représenté</w:t>
            </w:r>
          </w:p>
          <w:p w14:paraId="68DF2057" w14:textId="686C0BA6" w:rsidR="00086872" w:rsidRPr="00D51CA5" w:rsidRDefault="00086872" w:rsidP="007520E7">
            <w:pPr>
              <w:widowControl w:val="0"/>
            </w:pPr>
          </w:p>
        </w:tc>
        <w:tc>
          <w:tcPr>
            <w:tcW w:w="567" w:type="dxa"/>
          </w:tcPr>
          <w:p w14:paraId="52E898B9" w14:textId="77777777" w:rsidR="00086872" w:rsidRPr="00D51CA5" w:rsidRDefault="00086872" w:rsidP="007520E7">
            <w:pPr>
              <w:widowControl w:val="0"/>
              <w:rPr>
                <w:color w:val="000000"/>
              </w:rPr>
            </w:pPr>
          </w:p>
        </w:tc>
      </w:tr>
    </w:tbl>
    <w:p w14:paraId="302296D6" w14:textId="77777777" w:rsidR="00AF2A95" w:rsidRPr="00D51CA5" w:rsidRDefault="00AF2A95" w:rsidP="00AF2A95"/>
    <w:p w14:paraId="6067EB64" w14:textId="2FAF6D78" w:rsidR="008E4E5C" w:rsidRPr="00D51CA5" w:rsidRDefault="008E4E5C">
      <w:r w:rsidRPr="00D51CA5">
        <w:br w:type="page"/>
      </w:r>
    </w:p>
    <w:p w14:paraId="146EDFED" w14:textId="148769C1" w:rsidR="0062622C" w:rsidRPr="00D51CA5" w:rsidRDefault="0062622C" w:rsidP="008E30DD">
      <w:pPr>
        <w:jc w:val="center"/>
        <w:rPr>
          <w:b/>
          <w:bCs/>
          <w:color w:val="000000"/>
        </w:rPr>
      </w:pPr>
      <w:r w:rsidRPr="00D51CA5">
        <w:rPr>
          <w:b/>
          <w:bCs/>
        </w:rPr>
        <w:lastRenderedPageBreak/>
        <w:t>Cadre de compétences du conseil de Curling Canada</w:t>
      </w:r>
      <w:r w:rsidRPr="00D51CA5">
        <w:rPr>
          <w:b/>
          <w:bCs/>
          <w:color w:val="000000"/>
        </w:rPr>
        <w:t xml:space="preserve"> – </w:t>
      </w:r>
      <w:r w:rsidR="008E30DD" w:rsidRPr="00D51CA5">
        <w:rPr>
          <w:b/>
          <w:bCs/>
          <w:color w:val="000000"/>
        </w:rPr>
        <w:t>grille de compétences</w:t>
      </w:r>
    </w:p>
    <w:p w14:paraId="7C913720" w14:textId="77777777" w:rsidR="0062622C" w:rsidRPr="00D51CA5" w:rsidRDefault="0062622C" w:rsidP="008E30DD">
      <w:pPr>
        <w:ind w:left="2160" w:firstLine="720"/>
        <w:jc w:val="center"/>
        <w:rPr>
          <w:color w:val="000000"/>
        </w:rPr>
      </w:pPr>
    </w:p>
    <w:p w14:paraId="0686B06D" w14:textId="6BD10396" w:rsidR="003A7E30" w:rsidRPr="00136DC0" w:rsidRDefault="003A7E30" w:rsidP="003A7E30">
      <w:pPr>
        <w:rPr>
          <w:b/>
          <w:bCs/>
          <w:i/>
          <w:iCs/>
          <w:u w:val="single"/>
        </w:rPr>
      </w:pPr>
      <w:r w:rsidRPr="00136DC0">
        <w:rPr>
          <w:b/>
          <w:bCs/>
          <w:i/>
          <w:iCs/>
          <w:u w:val="single"/>
        </w:rPr>
        <w:t xml:space="preserve">Les gouverneurs doivent posséder les </w:t>
      </w:r>
      <w:r w:rsidR="007A3A5E">
        <w:rPr>
          <w:b/>
          <w:bCs/>
          <w:i/>
          <w:iCs/>
          <w:u w:val="single"/>
        </w:rPr>
        <w:t xml:space="preserve">principaux </w:t>
      </w:r>
      <w:r w:rsidRPr="00136DC0">
        <w:rPr>
          <w:b/>
          <w:bCs/>
          <w:i/>
          <w:iCs/>
          <w:u w:val="single"/>
        </w:rPr>
        <w:t>attributs suivants</w:t>
      </w:r>
      <w:r w:rsidRPr="00136DC0">
        <w:rPr>
          <w:b/>
          <w:bCs/>
          <w:i/>
          <w:iCs/>
        </w:rPr>
        <w:t> :</w:t>
      </w:r>
    </w:p>
    <w:p w14:paraId="76DADC50" w14:textId="77777777" w:rsidR="00136DC0" w:rsidRPr="00D51CA5" w:rsidRDefault="00136DC0" w:rsidP="003A7E30">
      <w:pPr>
        <w:rPr>
          <w:color w:val="000000"/>
        </w:rPr>
      </w:pPr>
    </w:p>
    <w:p w14:paraId="782AF9D2" w14:textId="77777777" w:rsidR="003A7E30" w:rsidRPr="00D51CA5" w:rsidRDefault="003A7E30" w:rsidP="003A7E30">
      <w:pPr>
        <w:numPr>
          <w:ilvl w:val="0"/>
          <w:numId w:val="3"/>
        </w:numPr>
        <w:spacing w:line="240" w:lineRule="auto"/>
        <w:ind w:left="1440"/>
        <w:rPr>
          <w:color w:val="000000"/>
        </w:rPr>
      </w:pPr>
      <w:proofErr w:type="gramStart"/>
      <w:r w:rsidRPr="00D51CA5">
        <w:t>indépendance</w:t>
      </w:r>
      <w:proofErr w:type="gramEnd"/>
      <w:r w:rsidRPr="00D51CA5">
        <w:t xml:space="preserve"> et bon jugement – avoir le courage de poser des questions difficiles et d’exprimer leurs opinions. Leur loyauté envers les intérêts de l’organisation peut exiger qu’ils expriment leur différence d’opinions et persistent à exiger des réponses à leurs questions;</w:t>
      </w:r>
    </w:p>
    <w:p w14:paraId="23BEDE48" w14:textId="77777777" w:rsidR="003A7E30" w:rsidRPr="00D51CA5" w:rsidRDefault="003A7E30" w:rsidP="003A7E30">
      <w:pPr>
        <w:numPr>
          <w:ilvl w:val="0"/>
          <w:numId w:val="3"/>
        </w:numPr>
        <w:spacing w:line="240" w:lineRule="auto"/>
        <w:ind w:left="1440"/>
        <w:rPr>
          <w:color w:val="000000"/>
        </w:rPr>
      </w:pPr>
      <w:proofErr w:type="gramStart"/>
      <w:r w:rsidRPr="00D51CA5">
        <w:t>intégrité</w:t>
      </w:r>
      <w:proofErr w:type="gramEnd"/>
      <w:r w:rsidRPr="00D51CA5">
        <w:t xml:space="preserve"> – faire preuve d’intégrité personnelle, être dignes de confiance et insister sur le comportement éthique de l’organisation;</w:t>
      </w:r>
    </w:p>
    <w:p w14:paraId="6C6246B2" w14:textId="77777777" w:rsidR="003A7E30" w:rsidRPr="00D51CA5" w:rsidRDefault="003A7E30" w:rsidP="003A7E30">
      <w:pPr>
        <w:numPr>
          <w:ilvl w:val="0"/>
          <w:numId w:val="3"/>
        </w:numPr>
        <w:spacing w:line="240" w:lineRule="auto"/>
        <w:ind w:left="1440"/>
        <w:rPr>
          <w:color w:val="000000"/>
        </w:rPr>
      </w:pPr>
      <w:proofErr w:type="gramStart"/>
      <w:r w:rsidRPr="00D51CA5">
        <w:t>perspectives</w:t>
      </w:r>
      <w:proofErr w:type="gramEnd"/>
      <w:r w:rsidRPr="00D51CA5">
        <w:t xml:space="preserve"> stratégiques à long terme;</w:t>
      </w:r>
    </w:p>
    <w:p w14:paraId="113F1301" w14:textId="77777777" w:rsidR="003A7E30" w:rsidRPr="00D51CA5" w:rsidRDefault="003A7E30" w:rsidP="003A7E30">
      <w:pPr>
        <w:numPr>
          <w:ilvl w:val="0"/>
          <w:numId w:val="3"/>
        </w:numPr>
        <w:spacing w:line="240" w:lineRule="auto"/>
        <w:ind w:left="1440"/>
        <w:rPr>
          <w:color w:val="000000"/>
        </w:rPr>
      </w:pPr>
      <w:proofErr w:type="gramStart"/>
      <w:r w:rsidRPr="00D51CA5">
        <w:t>connaissances</w:t>
      </w:r>
      <w:proofErr w:type="gramEnd"/>
      <w:r w:rsidRPr="00D51CA5">
        <w:t xml:space="preserve"> et expérience en matière de gouvernance organisationnelle, au niveau d’une organisation quelque peu complexe;</w:t>
      </w:r>
    </w:p>
    <w:p w14:paraId="3BC8B60D" w14:textId="77777777" w:rsidR="003A7E30" w:rsidRPr="00D51CA5" w:rsidRDefault="003A7E30" w:rsidP="003A7E30">
      <w:pPr>
        <w:numPr>
          <w:ilvl w:val="0"/>
          <w:numId w:val="3"/>
        </w:numPr>
        <w:spacing w:line="240" w:lineRule="auto"/>
        <w:ind w:left="1440"/>
        <w:rPr>
          <w:color w:val="000000"/>
        </w:rPr>
      </w:pPr>
      <w:proofErr w:type="gramStart"/>
      <w:r w:rsidRPr="00D51CA5">
        <w:t>connaissance</w:t>
      </w:r>
      <w:proofErr w:type="gramEnd"/>
      <w:r w:rsidRPr="00D51CA5">
        <w:t xml:space="preserve"> des questions d’affaires et des questions financières;</w:t>
      </w:r>
    </w:p>
    <w:p w14:paraId="1DFCDC67" w14:textId="77777777" w:rsidR="003A7E30" w:rsidRPr="00D51CA5" w:rsidRDefault="003A7E30" w:rsidP="003A7E30">
      <w:pPr>
        <w:numPr>
          <w:ilvl w:val="0"/>
          <w:numId w:val="3"/>
        </w:numPr>
        <w:spacing w:line="240" w:lineRule="auto"/>
        <w:ind w:left="1440"/>
        <w:rPr>
          <w:color w:val="000000"/>
        </w:rPr>
      </w:pPr>
      <w:proofErr w:type="gramStart"/>
      <w:r w:rsidRPr="00D51CA5">
        <w:t>capacité</w:t>
      </w:r>
      <w:proofErr w:type="gramEnd"/>
      <w:r w:rsidRPr="00D51CA5">
        <w:t xml:space="preserve"> démontrée de fonctionner efficacement dans le cadre d’une équipe diversifiée;</w:t>
      </w:r>
    </w:p>
    <w:p w14:paraId="08A0206E" w14:textId="77777777" w:rsidR="003A7E30" w:rsidRPr="00D51CA5" w:rsidRDefault="003A7E30" w:rsidP="003A7E30">
      <w:pPr>
        <w:numPr>
          <w:ilvl w:val="0"/>
          <w:numId w:val="3"/>
        </w:numPr>
        <w:spacing w:line="240" w:lineRule="auto"/>
        <w:ind w:left="1440"/>
        <w:rPr>
          <w:color w:val="000000"/>
        </w:rPr>
      </w:pPr>
      <w:proofErr w:type="gramStart"/>
      <w:r w:rsidRPr="00D51CA5">
        <w:t>état</w:t>
      </w:r>
      <w:proofErr w:type="gramEnd"/>
      <w:r w:rsidRPr="00D51CA5">
        <w:t xml:space="preserve"> d’esprit axé sur l’amélioration continue, y compris l’accueil de nouvelles idées, agilité et réaction stratégique au changement;</w:t>
      </w:r>
    </w:p>
    <w:p w14:paraId="0208DA9B" w14:textId="77777777" w:rsidR="003A7E30" w:rsidRPr="00D51CA5" w:rsidRDefault="003A7E30" w:rsidP="003A7E30">
      <w:pPr>
        <w:numPr>
          <w:ilvl w:val="0"/>
          <w:numId w:val="3"/>
        </w:numPr>
        <w:spacing w:line="240" w:lineRule="auto"/>
        <w:ind w:left="1440"/>
        <w:rPr>
          <w:color w:val="000000"/>
        </w:rPr>
      </w:pPr>
      <w:proofErr w:type="gramStart"/>
      <w:r w:rsidRPr="00D51CA5">
        <w:t>résolution</w:t>
      </w:r>
      <w:proofErr w:type="gramEnd"/>
      <w:r w:rsidRPr="00D51CA5">
        <w:t xml:space="preserve"> de conflits – être orienté vers la résolution de conflits, résilient après tout conflit et appuyer les décisions du conseil une fois qu’elles sont prises;</w:t>
      </w:r>
    </w:p>
    <w:p w14:paraId="374A1F93" w14:textId="3F65FB53" w:rsidR="0062622C" w:rsidRPr="00D51CA5" w:rsidRDefault="003A7E30" w:rsidP="003A7E30">
      <w:pPr>
        <w:numPr>
          <w:ilvl w:val="0"/>
          <w:numId w:val="3"/>
        </w:numPr>
        <w:spacing w:line="240" w:lineRule="auto"/>
        <w:ind w:left="1440"/>
        <w:rPr>
          <w:color w:val="000000"/>
        </w:rPr>
      </w:pPr>
      <w:proofErr w:type="gramStart"/>
      <w:r w:rsidRPr="00D51CA5">
        <w:t>engagement</w:t>
      </w:r>
      <w:proofErr w:type="gramEnd"/>
      <w:r w:rsidRPr="00D51CA5">
        <w:t xml:space="preserve"> envers le modèle de gouvernance fondé sur le risque</w:t>
      </w:r>
      <w:r w:rsidR="009F4C1A" w:rsidRPr="00D51CA5">
        <w:t>.</w:t>
      </w:r>
    </w:p>
    <w:p w14:paraId="2ECB77C4" w14:textId="77777777" w:rsidR="00136DC0" w:rsidRDefault="00136DC0" w:rsidP="009F4C1A"/>
    <w:p w14:paraId="2F278983" w14:textId="4CBBD7FA" w:rsidR="009F4C1A" w:rsidRDefault="00C34A65" w:rsidP="009F4C1A">
      <w:pPr>
        <w:rPr>
          <w:b/>
          <w:bCs/>
          <w:i/>
          <w:iCs/>
        </w:rPr>
      </w:pPr>
      <w:r w:rsidRPr="00136DC0">
        <w:rPr>
          <w:b/>
          <w:bCs/>
          <w:i/>
          <w:iCs/>
          <w:u w:val="single"/>
        </w:rPr>
        <w:t xml:space="preserve">Les gouverneurs </w:t>
      </w:r>
      <w:r w:rsidR="009F4C1A" w:rsidRPr="00136DC0">
        <w:rPr>
          <w:b/>
          <w:bCs/>
          <w:i/>
          <w:iCs/>
          <w:u w:val="single"/>
        </w:rPr>
        <w:t>doi</w:t>
      </w:r>
      <w:r w:rsidRPr="00136DC0">
        <w:rPr>
          <w:b/>
          <w:bCs/>
          <w:i/>
          <w:iCs/>
          <w:u w:val="single"/>
        </w:rPr>
        <w:t>ven</w:t>
      </w:r>
      <w:r w:rsidR="009F4C1A" w:rsidRPr="00136DC0">
        <w:rPr>
          <w:b/>
          <w:bCs/>
          <w:i/>
          <w:iCs/>
          <w:u w:val="single"/>
        </w:rPr>
        <w:t>t</w:t>
      </w:r>
      <w:r w:rsidR="00136DC0">
        <w:rPr>
          <w:b/>
          <w:bCs/>
          <w:i/>
          <w:iCs/>
          <w:u w:val="single"/>
        </w:rPr>
        <w:t xml:space="preserve"> aussi</w:t>
      </w:r>
      <w:r w:rsidR="009F4C1A" w:rsidRPr="00136DC0">
        <w:rPr>
          <w:b/>
          <w:bCs/>
          <w:i/>
          <w:iCs/>
          <w:u w:val="single"/>
        </w:rPr>
        <w:t xml:space="preserve"> être prêt</w:t>
      </w:r>
      <w:r w:rsidRPr="00136DC0">
        <w:rPr>
          <w:b/>
          <w:bCs/>
          <w:i/>
          <w:iCs/>
          <w:u w:val="single"/>
        </w:rPr>
        <w:t>s</w:t>
      </w:r>
      <w:r w:rsidR="009F4C1A" w:rsidRPr="00136DC0">
        <w:rPr>
          <w:b/>
          <w:bCs/>
          <w:i/>
          <w:iCs/>
          <w:u w:val="single"/>
        </w:rPr>
        <w:t xml:space="preserve"> à</w:t>
      </w:r>
      <w:r w:rsidR="009F4C1A" w:rsidRPr="00136DC0">
        <w:rPr>
          <w:b/>
          <w:bCs/>
          <w:i/>
          <w:iCs/>
        </w:rPr>
        <w:t xml:space="preserve"> :</w:t>
      </w:r>
    </w:p>
    <w:p w14:paraId="55EAB728" w14:textId="77777777" w:rsidR="007A3A5E" w:rsidRPr="007A3A5E" w:rsidRDefault="007A3A5E" w:rsidP="009F4C1A">
      <w:pPr>
        <w:rPr>
          <w:color w:val="000000"/>
        </w:rPr>
      </w:pPr>
    </w:p>
    <w:p w14:paraId="1AD33411" w14:textId="03E8D4A9" w:rsidR="009F4C1A" w:rsidRPr="00D51CA5" w:rsidRDefault="009F4C1A" w:rsidP="009F4C1A">
      <w:pPr>
        <w:numPr>
          <w:ilvl w:val="0"/>
          <w:numId w:val="4"/>
        </w:numPr>
        <w:spacing w:line="240" w:lineRule="auto"/>
        <w:ind w:left="1440"/>
        <w:rPr>
          <w:color w:val="000000"/>
        </w:rPr>
      </w:pPr>
      <w:proofErr w:type="gramStart"/>
      <w:r w:rsidRPr="00D51CA5">
        <w:t>comprendre</w:t>
      </w:r>
      <w:proofErr w:type="gramEnd"/>
      <w:r w:rsidRPr="00D51CA5">
        <w:t xml:space="preserve"> et exercer </w:t>
      </w:r>
      <w:r w:rsidR="004352A8">
        <w:t>leurs</w:t>
      </w:r>
      <w:r w:rsidRPr="00D51CA5">
        <w:t xml:space="preserve"> responsabilités fiduciaires;</w:t>
      </w:r>
    </w:p>
    <w:p w14:paraId="338142F9" w14:textId="493A93C6" w:rsidR="009F4C1A" w:rsidRPr="00D51CA5" w:rsidRDefault="009F4C1A" w:rsidP="009F4C1A">
      <w:pPr>
        <w:numPr>
          <w:ilvl w:val="0"/>
          <w:numId w:val="4"/>
        </w:numPr>
        <w:spacing w:line="240" w:lineRule="auto"/>
        <w:ind w:left="1440"/>
        <w:rPr>
          <w:color w:val="000000"/>
        </w:rPr>
      </w:pPr>
      <w:proofErr w:type="gramStart"/>
      <w:r w:rsidRPr="00D51CA5">
        <w:t>assister</w:t>
      </w:r>
      <w:proofErr w:type="gramEnd"/>
      <w:r w:rsidRPr="00D51CA5">
        <w:t xml:space="preserve"> et contribuer aux réunions du conseil et des comités – être disponible</w:t>
      </w:r>
      <w:r w:rsidR="004352A8">
        <w:t>s</w:t>
      </w:r>
      <w:r w:rsidRPr="00D51CA5">
        <w:t xml:space="preserve">, consacrer </w:t>
      </w:r>
      <w:r w:rsidR="004352A8">
        <w:t>leur</w:t>
      </w:r>
      <w:r w:rsidRPr="00D51CA5">
        <w:t xml:space="preserve"> temps et </w:t>
      </w:r>
      <w:r w:rsidR="004352A8">
        <w:t xml:space="preserve">leurs </w:t>
      </w:r>
      <w:r w:rsidRPr="00D51CA5">
        <w:t>ressources pour comprendre et faire progresser l’organisation et être passionné</w:t>
      </w:r>
      <w:r w:rsidR="004352A8">
        <w:t>s</w:t>
      </w:r>
      <w:r w:rsidRPr="00D51CA5">
        <w:t xml:space="preserve"> par le succès de l’organisation;</w:t>
      </w:r>
    </w:p>
    <w:p w14:paraId="5A81D70A" w14:textId="0D92C787" w:rsidR="0062622C" w:rsidRPr="00D51CA5" w:rsidRDefault="009F4C1A" w:rsidP="009F4C1A">
      <w:pPr>
        <w:numPr>
          <w:ilvl w:val="0"/>
          <w:numId w:val="4"/>
        </w:numPr>
        <w:spacing w:line="240" w:lineRule="auto"/>
        <w:ind w:left="1440"/>
        <w:rPr>
          <w:color w:val="000000"/>
        </w:rPr>
      </w:pPr>
      <w:proofErr w:type="gramStart"/>
      <w:r w:rsidRPr="00D51CA5">
        <w:t>consacrer</w:t>
      </w:r>
      <w:proofErr w:type="gramEnd"/>
      <w:r w:rsidRPr="00D51CA5">
        <w:t xml:space="preserve"> le temps et les efforts nécessaires pour être </w:t>
      </w:r>
      <w:r w:rsidR="004352A8">
        <w:t>des</w:t>
      </w:r>
      <w:r w:rsidRPr="00D51CA5">
        <w:t xml:space="preserve"> membre</w:t>
      </w:r>
      <w:r w:rsidR="004352A8">
        <w:t>s</w:t>
      </w:r>
      <w:r w:rsidRPr="00D51CA5">
        <w:t xml:space="preserve"> efficace</w:t>
      </w:r>
      <w:r w:rsidR="004352A8">
        <w:t>s</w:t>
      </w:r>
      <w:r w:rsidRPr="00D51CA5">
        <w:t xml:space="preserve"> du conseil</w:t>
      </w:r>
      <w:r w:rsidR="0062622C" w:rsidRPr="00D51CA5">
        <w:rPr>
          <w:color w:val="000000"/>
        </w:rPr>
        <w:t>.</w:t>
      </w:r>
    </w:p>
    <w:p w14:paraId="42238974" w14:textId="77777777" w:rsidR="0062622C" w:rsidRPr="00D51CA5" w:rsidRDefault="0062622C" w:rsidP="0062622C">
      <w:pPr>
        <w:rPr>
          <w:color w:val="000000"/>
        </w:rPr>
      </w:pPr>
    </w:p>
    <w:p w14:paraId="397F3A0D" w14:textId="03552B3D" w:rsidR="007A3A5E" w:rsidRDefault="007A3A5E" w:rsidP="007A3A5E">
      <w:r w:rsidRPr="00883D1C">
        <w:t xml:space="preserve">En tant que groupe, le conseil des gouverneurs de Curling Canada possède idéalement et adéquatement les treize compétences particulières précisées dans le tableau ci-dessous. Chaque gouverneur doit avoir </w:t>
      </w:r>
      <w:r w:rsidRPr="00883D1C">
        <w:rPr>
          <w:b/>
          <w:bCs/>
          <w:i/>
          <w:iCs/>
          <w:u w:val="single"/>
        </w:rPr>
        <w:t>un minimum</w:t>
      </w:r>
      <w:r w:rsidRPr="00883D1C">
        <w:t xml:space="preserve"> de trois compétences particulières</w:t>
      </w:r>
      <w:r>
        <w:t>, afin d’être en mesure d’exercer ses fonctions</w:t>
      </w:r>
      <w:r w:rsidRPr="00883D1C">
        <w:t xml:space="preserve">. </w:t>
      </w:r>
    </w:p>
    <w:p w14:paraId="7BD71C97" w14:textId="77777777" w:rsidR="007A3A5E" w:rsidRDefault="007A3A5E" w:rsidP="007A3A5E"/>
    <w:p w14:paraId="70D04E7A" w14:textId="60E2E77A" w:rsidR="007A3A5E" w:rsidRPr="00883D1C" w:rsidRDefault="007A3A5E" w:rsidP="007A3A5E">
      <w:pPr>
        <w:rPr>
          <w:color w:val="000000"/>
        </w:rPr>
      </w:pPr>
      <w:r w:rsidRPr="00883D1C">
        <w:t>Le but est de s’assurer de perspectives diverses et utiles, parmi les gouverneurs, en vue des discussions et des décisions du conseil</w:t>
      </w:r>
      <w:r w:rsidRPr="00883D1C">
        <w:rPr>
          <w:color w:val="000000"/>
        </w:rPr>
        <w:t>.</w:t>
      </w:r>
    </w:p>
    <w:p w14:paraId="5F13E1D9" w14:textId="77777777" w:rsidR="007A3A5E" w:rsidRDefault="007A3A5E" w:rsidP="007A3A5E"/>
    <w:p w14:paraId="50F32643" w14:textId="355C42D5" w:rsidR="0062622C" w:rsidRPr="00D51CA5" w:rsidRDefault="007465AD" w:rsidP="007465AD">
      <w:pPr>
        <w:rPr>
          <w:color w:val="000000"/>
        </w:rPr>
      </w:pPr>
      <w:r w:rsidRPr="00D51CA5">
        <w:rPr>
          <w:color w:val="000000"/>
        </w:rPr>
        <w:t xml:space="preserve">En vertu de sa politique sur la diversité, l’équité et l’inclusion, Curling Canada </w:t>
      </w:r>
      <w:r w:rsidRPr="00D51CA5">
        <w:rPr>
          <w:lang w:bidi="en-US"/>
        </w:rPr>
        <w:t>encouragera une représentation équilibrée dans son conseil des gouverneurs</w:t>
      </w:r>
      <w:r w:rsidRPr="00D51CA5">
        <w:rPr>
          <w:color w:val="000000"/>
        </w:rPr>
        <w:t xml:space="preserve">. </w:t>
      </w:r>
      <w:r w:rsidR="00721DBE">
        <w:rPr>
          <w:color w:val="000000"/>
        </w:rPr>
        <w:t>C</w:t>
      </w:r>
      <w:r w:rsidRPr="00D51CA5">
        <w:rPr>
          <w:color w:val="000000"/>
        </w:rPr>
        <w:t>es candidats aux postes de gouverneurs qui s’identifient comme membres de groupes sous-représentés se verront accorder la préférence par le Comité de recherche de candidats</w:t>
      </w:r>
      <w:r w:rsidR="0062622C" w:rsidRPr="00D51CA5">
        <w:rPr>
          <w:color w:val="000000"/>
        </w:rPr>
        <w:t>.</w:t>
      </w:r>
    </w:p>
    <w:p w14:paraId="1B0FC2BE" w14:textId="77777777" w:rsidR="0062622C" w:rsidRPr="00D51CA5" w:rsidRDefault="0062622C" w:rsidP="0062622C">
      <w:pPr>
        <w:rPr>
          <w:color w:val="000000"/>
        </w:rPr>
      </w:pPr>
    </w:p>
    <w:p w14:paraId="46AEA3CD" w14:textId="63AB26AE" w:rsidR="0062622C" w:rsidRPr="00D51CA5" w:rsidRDefault="00006059" w:rsidP="0062622C">
      <w:pPr>
        <w:rPr>
          <w:color w:val="000000"/>
        </w:rPr>
      </w:pPr>
      <w:r w:rsidRPr="00D51CA5">
        <w:rPr>
          <w:color w:val="000000"/>
        </w:rPr>
        <w:t xml:space="preserve">La politique sur les langues officielles de Curling Canada affirme son </w:t>
      </w:r>
      <w:r w:rsidRPr="00D51CA5">
        <w:rPr>
          <w:rFonts w:eastAsia="Calibri"/>
          <w:lang w:bidi="en-US"/>
        </w:rPr>
        <w:t>engagement à promouvoir et à utiliser les deux langues officielles du Canada dans la prestation de ses services</w:t>
      </w:r>
      <w:r w:rsidRPr="00D51CA5">
        <w:rPr>
          <w:color w:val="000000"/>
        </w:rPr>
        <w:t xml:space="preserve">. </w:t>
      </w:r>
      <w:r w:rsidR="00721DBE">
        <w:rPr>
          <w:color w:val="000000"/>
        </w:rPr>
        <w:t>C</w:t>
      </w:r>
      <w:r w:rsidRPr="00D51CA5">
        <w:rPr>
          <w:color w:val="000000"/>
        </w:rPr>
        <w:t>es candidats aux postes de gouverneurs qui démontrent leur maîtrise des deux langues officielles se verront accorder la préférence par le Comité de recherche de candidats</w:t>
      </w:r>
      <w:r w:rsidR="0062622C" w:rsidRPr="00D51CA5">
        <w:rPr>
          <w:color w:val="000000"/>
        </w:rPr>
        <w:t>.</w:t>
      </w:r>
    </w:p>
    <w:p w14:paraId="34CED2D4" w14:textId="77777777" w:rsidR="0062622C" w:rsidRDefault="0062622C" w:rsidP="0062622C">
      <w:pPr>
        <w:rPr>
          <w:color w:val="000000"/>
        </w:rPr>
      </w:pPr>
    </w:p>
    <w:p w14:paraId="59F42492" w14:textId="2A14809A" w:rsidR="00330A90" w:rsidRDefault="00330A90" w:rsidP="00721DBE">
      <w:pPr>
        <w:jc w:val="both"/>
        <w:rPr>
          <w:b/>
          <w:bCs/>
          <w:i/>
          <w:iCs/>
          <w:color w:val="000000"/>
          <w:u w:val="single"/>
        </w:rPr>
      </w:pPr>
      <w:r w:rsidRPr="004309FC">
        <w:rPr>
          <w:b/>
          <w:bCs/>
          <w:i/>
          <w:iCs/>
          <w:color w:val="000000"/>
          <w:u w:val="single"/>
        </w:rPr>
        <w:lastRenderedPageBreak/>
        <w:t xml:space="preserve">Dans la </w:t>
      </w:r>
      <w:r w:rsidR="005D5E35">
        <w:rPr>
          <w:b/>
          <w:bCs/>
          <w:i/>
          <w:iCs/>
          <w:color w:val="000000"/>
          <w:u w:val="single"/>
        </w:rPr>
        <w:t>grille</w:t>
      </w:r>
      <w:r w:rsidRPr="004309FC">
        <w:rPr>
          <w:b/>
          <w:bCs/>
          <w:i/>
          <w:iCs/>
          <w:color w:val="000000"/>
          <w:u w:val="single"/>
        </w:rPr>
        <w:t xml:space="preserve"> de compétences ci-dessous, veuillez fournir des exemples illustrant vos compétences, vos titres et votre expérience</w:t>
      </w:r>
      <w:r w:rsidRPr="00330A90">
        <w:rPr>
          <w:b/>
          <w:bCs/>
          <w:i/>
          <w:iCs/>
          <w:color w:val="000000"/>
        </w:rPr>
        <w:t xml:space="preserve"> :</w:t>
      </w:r>
    </w:p>
    <w:p w14:paraId="1AA8238C" w14:textId="77777777" w:rsidR="00721DBE" w:rsidRPr="00D51CA5" w:rsidRDefault="00721DBE" w:rsidP="0062622C">
      <w:pPr>
        <w:rPr>
          <w:color w:val="000000"/>
        </w:rPr>
      </w:pPr>
    </w:p>
    <w:tbl>
      <w:tblPr>
        <w:tblW w:w="11199" w:type="dxa"/>
        <w:tblInd w:w="-861" w:type="dxa"/>
        <w:tblLayout w:type="fixed"/>
        <w:tblLook w:val="0400" w:firstRow="0" w:lastRow="0" w:firstColumn="0" w:lastColumn="0" w:noHBand="0" w:noVBand="1"/>
      </w:tblPr>
      <w:tblGrid>
        <w:gridCol w:w="2269"/>
        <w:gridCol w:w="6237"/>
        <w:gridCol w:w="2693"/>
      </w:tblGrid>
      <w:tr w:rsidR="0062622C" w:rsidRPr="00D51CA5" w14:paraId="0BF0B0F4" w14:textId="77777777" w:rsidTr="003C54EC">
        <w:tc>
          <w:tcPr>
            <w:tcW w:w="226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D7AE34E" w14:textId="6201971D" w:rsidR="0062622C" w:rsidRPr="00D51CA5" w:rsidRDefault="0062622C" w:rsidP="00574779">
            <w:pPr>
              <w:rPr>
                <w:color w:val="000000"/>
              </w:rPr>
            </w:pPr>
            <w:r w:rsidRPr="00D51CA5">
              <w:rPr>
                <w:b/>
                <w:color w:val="000000"/>
              </w:rPr>
              <w:t>Comp</w:t>
            </w:r>
            <w:r w:rsidR="00006059" w:rsidRPr="00D51CA5">
              <w:rPr>
                <w:b/>
                <w:color w:val="000000"/>
              </w:rPr>
              <w:t>é</w:t>
            </w:r>
            <w:r w:rsidRPr="00D51CA5">
              <w:rPr>
                <w:b/>
                <w:color w:val="000000"/>
              </w:rPr>
              <w:t>tenc</w:t>
            </w:r>
            <w:r w:rsidR="00006059" w:rsidRPr="00D51CA5">
              <w:rPr>
                <w:b/>
                <w:color w:val="000000"/>
              </w:rPr>
              <w:t>e</w:t>
            </w: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E6F34CC" w14:textId="280826E9" w:rsidR="0062622C" w:rsidRPr="00D51CA5" w:rsidRDefault="003C54EC" w:rsidP="00574779">
            <w:pPr>
              <w:rPr>
                <w:color w:val="000000"/>
              </w:rPr>
            </w:pPr>
            <w:r>
              <w:rPr>
                <w:b/>
                <w:color w:val="000000"/>
              </w:rPr>
              <w:t>Description</w:t>
            </w:r>
          </w:p>
        </w:tc>
        <w:tc>
          <w:tcPr>
            <w:tcW w:w="2693" w:type="dxa"/>
            <w:tcBorders>
              <w:top w:val="single" w:sz="8" w:space="0" w:color="000000"/>
              <w:left w:val="single" w:sz="8" w:space="0" w:color="000000"/>
              <w:bottom w:val="single" w:sz="8" w:space="0" w:color="000000"/>
              <w:right w:val="single" w:sz="8" w:space="0" w:color="000000"/>
            </w:tcBorders>
            <w:shd w:val="clear" w:color="auto" w:fill="EFEFEF"/>
          </w:tcPr>
          <w:p w14:paraId="3B4973EA" w14:textId="430FA94C" w:rsidR="0062622C" w:rsidRPr="00D51CA5" w:rsidRDefault="003C54EC" w:rsidP="00574779">
            <w:pPr>
              <w:rPr>
                <w:b/>
                <w:color w:val="000000"/>
              </w:rPr>
            </w:pPr>
            <w:r>
              <w:rPr>
                <w:b/>
                <w:color w:val="000000"/>
              </w:rPr>
              <w:t>1 à 3 exemples illustrant clairement le niveau de compétence</w:t>
            </w:r>
          </w:p>
        </w:tc>
      </w:tr>
      <w:tr w:rsidR="00006059" w:rsidRPr="00D51CA5" w14:paraId="7398B495" w14:textId="77777777" w:rsidTr="003C54EC">
        <w:tc>
          <w:tcPr>
            <w:tcW w:w="2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C1250F" w14:textId="324AB053" w:rsidR="00006059" w:rsidRPr="003C54EC" w:rsidRDefault="003C54EC" w:rsidP="003C54EC">
            <w:pPr>
              <w:pStyle w:val="ListParagraph"/>
              <w:ind w:left="0"/>
              <w:rPr>
                <w:color w:val="000000"/>
              </w:rPr>
            </w:pPr>
            <w:r>
              <w:rPr>
                <w:b/>
              </w:rPr>
              <w:t xml:space="preserve">1. </w:t>
            </w:r>
            <w:r w:rsidR="00006059" w:rsidRPr="003C54EC">
              <w:rPr>
                <w:b/>
              </w:rPr>
              <w:t>Expérience de haut dirigeant</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B0368" w14:textId="77777777" w:rsidR="008046D0" w:rsidRDefault="00006059" w:rsidP="002E06B3">
            <w:pPr>
              <w:jc w:val="both"/>
            </w:pPr>
            <w:r w:rsidRPr="00D51CA5">
              <w:t xml:space="preserve">Expérience en tant que dirigeant supérieur ou cadre de direction dans un organisme gouvernemental ou du secteur public ou privé. </w:t>
            </w:r>
          </w:p>
          <w:p w14:paraId="5E2F42E1" w14:textId="77777777" w:rsidR="008046D0" w:rsidRDefault="008046D0" w:rsidP="002E06B3">
            <w:pPr>
              <w:jc w:val="both"/>
            </w:pPr>
          </w:p>
          <w:p w14:paraId="27714E00" w14:textId="3F3E9036" w:rsidR="00006059" w:rsidRPr="00D51CA5" w:rsidRDefault="00006059" w:rsidP="002E06B3">
            <w:pPr>
              <w:jc w:val="both"/>
              <w:rPr>
                <w:color w:val="000000"/>
              </w:rPr>
            </w:pPr>
            <w:r w:rsidRPr="00D51CA5">
              <w:rPr>
                <w:i/>
              </w:rPr>
              <w:t>Exemples : prendre place à une table de hauts dirigeants, participer à des réunions de direction, être engagé dans des interactions directes, soit rendre compte à un conseil d’administration d’une organisation complexe ou en être une ressource clé</w:t>
            </w:r>
            <w:r w:rsidRPr="00D51CA5">
              <w:rPr>
                <w:i/>
                <w:color w:val="000000"/>
              </w:rPr>
              <w:t>.</w:t>
            </w:r>
          </w:p>
          <w:p w14:paraId="7AC72EA8" w14:textId="77777777" w:rsidR="008046D0" w:rsidRDefault="008046D0" w:rsidP="002E06B3">
            <w:pPr>
              <w:jc w:val="both"/>
            </w:pPr>
          </w:p>
          <w:p w14:paraId="6779B76E" w14:textId="562594B8" w:rsidR="00006059" w:rsidRPr="00D51CA5" w:rsidRDefault="00006059" w:rsidP="002E06B3">
            <w:pPr>
              <w:jc w:val="both"/>
              <w:rPr>
                <w:color w:val="000000"/>
              </w:rPr>
            </w:pPr>
            <w:r w:rsidRPr="00D51CA5">
              <w:t>Prendre part à l’élaboration du budget et à la présentation de rapports budgétaires, l’identification et l’atténuation des risques, l’examen et l’approbation des politiques et des procédures, la structure organisationnelle (postes individuels et décisions plus importantes), qui ont une incidence sur les employés, l’engagement dans la planification stratégique et l’établissement de rapports stratégiques, etc</w:t>
            </w:r>
            <w:r w:rsidRPr="00D51CA5">
              <w:rPr>
                <w:color w:val="000000"/>
              </w:rPr>
              <w:t>.</w:t>
            </w:r>
          </w:p>
        </w:tc>
        <w:tc>
          <w:tcPr>
            <w:tcW w:w="2693" w:type="dxa"/>
            <w:tcBorders>
              <w:top w:val="single" w:sz="8" w:space="0" w:color="000000"/>
              <w:left w:val="single" w:sz="8" w:space="0" w:color="000000"/>
              <w:bottom w:val="single" w:sz="8" w:space="0" w:color="000000"/>
              <w:right w:val="single" w:sz="8" w:space="0" w:color="000000"/>
            </w:tcBorders>
          </w:tcPr>
          <w:p w14:paraId="72BA5A53" w14:textId="77777777" w:rsidR="00006059" w:rsidRDefault="003C54EC" w:rsidP="00006059">
            <w:pPr>
              <w:rPr>
                <w:color w:val="000000"/>
              </w:rPr>
            </w:pPr>
            <w:r>
              <w:rPr>
                <w:color w:val="000000"/>
              </w:rPr>
              <w:t>1.</w:t>
            </w:r>
          </w:p>
          <w:p w14:paraId="35510233" w14:textId="77777777" w:rsidR="003C54EC" w:rsidRDefault="003C54EC" w:rsidP="00006059">
            <w:pPr>
              <w:rPr>
                <w:color w:val="000000"/>
              </w:rPr>
            </w:pPr>
            <w:r>
              <w:rPr>
                <w:color w:val="000000"/>
              </w:rPr>
              <w:t>2.</w:t>
            </w:r>
          </w:p>
          <w:p w14:paraId="437ED406" w14:textId="174B0D7C" w:rsidR="003C54EC" w:rsidRPr="00D51CA5" w:rsidRDefault="003C54EC" w:rsidP="00006059">
            <w:pPr>
              <w:rPr>
                <w:color w:val="000000"/>
              </w:rPr>
            </w:pPr>
            <w:r>
              <w:rPr>
                <w:color w:val="000000"/>
              </w:rPr>
              <w:t>3.</w:t>
            </w:r>
          </w:p>
        </w:tc>
      </w:tr>
      <w:tr w:rsidR="00006059" w:rsidRPr="00D51CA5" w14:paraId="4FDF02A6" w14:textId="77777777" w:rsidTr="003C54EC">
        <w:trPr>
          <w:trHeight w:val="44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454A021" w14:textId="08CCB396" w:rsidR="00006059" w:rsidRPr="00D51CA5" w:rsidRDefault="003C54EC" w:rsidP="00006059">
            <w:pPr>
              <w:rPr>
                <w:color w:val="000000"/>
              </w:rPr>
            </w:pPr>
            <w:r>
              <w:rPr>
                <w:b/>
                <w:color w:val="000000"/>
              </w:rPr>
              <w:t xml:space="preserve">2. </w:t>
            </w:r>
            <w:r w:rsidR="008046D0">
              <w:rPr>
                <w:b/>
                <w:color w:val="000000"/>
              </w:rPr>
              <w:t>Expérience en gestion des r</w:t>
            </w:r>
            <w:r w:rsidR="00006059" w:rsidRPr="00D51CA5">
              <w:rPr>
                <w:b/>
                <w:color w:val="000000"/>
              </w:rPr>
              <w:t>isque</w:t>
            </w:r>
            <w:r w:rsidR="008046D0">
              <w:rPr>
                <w:b/>
                <w:color w:val="000000"/>
              </w:rPr>
              <w:t>s</w:t>
            </w: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16B5F969" w14:textId="77777777" w:rsidR="00006059" w:rsidRPr="00D51CA5" w:rsidRDefault="00006059" w:rsidP="002E06B3">
            <w:pPr>
              <w:jc w:val="both"/>
            </w:pPr>
            <w:r w:rsidRPr="00D51CA5">
              <w:t xml:space="preserve">Identification des principaux risques d’une organisation. </w:t>
            </w:r>
          </w:p>
          <w:p w14:paraId="33AE23D6" w14:textId="77777777" w:rsidR="00760F9A" w:rsidRDefault="00760F9A" w:rsidP="002E06B3">
            <w:pPr>
              <w:jc w:val="both"/>
              <w:rPr>
                <w:i/>
              </w:rPr>
            </w:pPr>
          </w:p>
          <w:p w14:paraId="16036DEE" w14:textId="4A262033" w:rsidR="00006059" w:rsidRPr="00D51CA5" w:rsidRDefault="00006059" w:rsidP="002E06B3">
            <w:pPr>
              <w:jc w:val="both"/>
              <w:rPr>
                <w:color w:val="000000"/>
              </w:rPr>
            </w:pPr>
            <w:r w:rsidRPr="00D51CA5">
              <w:rPr>
                <w:i/>
              </w:rPr>
              <w:t>Exemples : superviser une équipe de personnes en tant qu’agent principal de gestion des risques d’une organisation ou l’équivalent</w:t>
            </w:r>
            <w:r w:rsidRPr="00D51CA5">
              <w:rPr>
                <w:i/>
                <w:color w:val="000000"/>
              </w:rPr>
              <w:t>.</w:t>
            </w:r>
          </w:p>
        </w:tc>
        <w:tc>
          <w:tcPr>
            <w:tcW w:w="2693" w:type="dxa"/>
            <w:vMerge w:val="restart"/>
            <w:tcBorders>
              <w:top w:val="single" w:sz="8" w:space="0" w:color="000000"/>
              <w:left w:val="single" w:sz="8" w:space="0" w:color="000000"/>
              <w:right w:val="single" w:sz="8" w:space="0" w:color="000000"/>
            </w:tcBorders>
            <w:shd w:val="clear" w:color="auto" w:fill="EFEFEF"/>
          </w:tcPr>
          <w:p w14:paraId="2DB1F400" w14:textId="77777777" w:rsidR="003C54EC" w:rsidRDefault="003C54EC" w:rsidP="003C54EC">
            <w:pPr>
              <w:rPr>
                <w:color w:val="000000"/>
              </w:rPr>
            </w:pPr>
            <w:r>
              <w:rPr>
                <w:color w:val="000000"/>
              </w:rPr>
              <w:t>1.</w:t>
            </w:r>
          </w:p>
          <w:p w14:paraId="1EEA7034" w14:textId="77777777" w:rsidR="003C54EC" w:rsidRDefault="003C54EC" w:rsidP="003C54EC">
            <w:pPr>
              <w:rPr>
                <w:color w:val="000000"/>
              </w:rPr>
            </w:pPr>
            <w:r>
              <w:rPr>
                <w:color w:val="000000"/>
              </w:rPr>
              <w:t>2.</w:t>
            </w:r>
          </w:p>
          <w:p w14:paraId="1C9D0BEB" w14:textId="22DF4A51" w:rsidR="00006059" w:rsidRPr="00D51CA5" w:rsidRDefault="003C54EC" w:rsidP="003C54EC">
            <w:pPr>
              <w:rPr>
                <w:color w:val="000000"/>
              </w:rPr>
            </w:pPr>
            <w:r>
              <w:rPr>
                <w:color w:val="000000"/>
              </w:rPr>
              <w:t>3.</w:t>
            </w:r>
          </w:p>
        </w:tc>
      </w:tr>
      <w:tr w:rsidR="00006059" w:rsidRPr="00D51CA5" w14:paraId="16FDFF00" w14:textId="77777777" w:rsidTr="003C54EC">
        <w:trPr>
          <w:trHeight w:val="440"/>
        </w:trPr>
        <w:tc>
          <w:tcPr>
            <w:tcW w:w="2269"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97570B3" w14:textId="77777777" w:rsidR="00006059" w:rsidRPr="00D51CA5" w:rsidRDefault="00006059" w:rsidP="00006059">
            <w:pPr>
              <w:widowControl w:val="0"/>
              <w:pBdr>
                <w:top w:val="nil"/>
                <w:left w:val="nil"/>
                <w:bottom w:val="nil"/>
                <w:right w:val="nil"/>
                <w:between w:val="nil"/>
              </w:pBdr>
              <w:rPr>
                <w:color w:val="000000"/>
              </w:rPr>
            </w:pP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971470F" w14:textId="6E585BB1" w:rsidR="00006059" w:rsidRPr="00D51CA5" w:rsidRDefault="00006059" w:rsidP="002E06B3">
            <w:pPr>
              <w:jc w:val="both"/>
              <w:rPr>
                <w:color w:val="000000"/>
              </w:rPr>
            </w:pPr>
            <w:r w:rsidRPr="00D51CA5">
              <w:t>Direction de divers intervenants et dirigeants d’une organisation, au moyen d’exercices d’identification et d’atténuation des risques, et compte rendu à un président ou PDG et, en fin de compte, à un conseil d’administration.</w:t>
            </w:r>
          </w:p>
        </w:tc>
        <w:tc>
          <w:tcPr>
            <w:tcW w:w="2693" w:type="dxa"/>
            <w:vMerge/>
            <w:tcBorders>
              <w:left w:val="single" w:sz="8" w:space="0" w:color="000000"/>
              <w:right w:val="single" w:sz="8" w:space="0" w:color="000000"/>
            </w:tcBorders>
            <w:shd w:val="clear" w:color="auto" w:fill="EFEFEF"/>
          </w:tcPr>
          <w:p w14:paraId="39C007F4" w14:textId="77777777" w:rsidR="00006059" w:rsidRPr="00D51CA5" w:rsidRDefault="00006059" w:rsidP="00006059">
            <w:pPr>
              <w:rPr>
                <w:color w:val="000000"/>
              </w:rPr>
            </w:pPr>
          </w:p>
        </w:tc>
      </w:tr>
      <w:tr w:rsidR="00006059" w:rsidRPr="00D51CA5" w14:paraId="2559E283" w14:textId="77777777" w:rsidTr="003C54EC">
        <w:trPr>
          <w:trHeight w:val="440"/>
        </w:trPr>
        <w:tc>
          <w:tcPr>
            <w:tcW w:w="2269"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92C50EF" w14:textId="77777777" w:rsidR="00006059" w:rsidRPr="00D51CA5" w:rsidRDefault="00006059" w:rsidP="00006059">
            <w:pPr>
              <w:widowControl w:val="0"/>
              <w:pBdr>
                <w:top w:val="nil"/>
                <w:left w:val="nil"/>
                <w:bottom w:val="nil"/>
                <w:right w:val="nil"/>
                <w:between w:val="nil"/>
              </w:pBdr>
              <w:rPr>
                <w:color w:val="000000"/>
              </w:rPr>
            </w:pP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613BD25" w14:textId="4EC287F1" w:rsidR="00006059" w:rsidRPr="00D51CA5" w:rsidRDefault="00006059" w:rsidP="002E06B3">
            <w:pPr>
              <w:jc w:val="both"/>
              <w:rPr>
                <w:color w:val="000000"/>
              </w:rPr>
            </w:pPr>
            <w:r w:rsidRPr="00D51CA5">
              <w:t>Conception ou surveillance de l’équivalent d’un programme de gestion des risques d’entreprise</w:t>
            </w:r>
            <w:r w:rsidRPr="00D51CA5">
              <w:rPr>
                <w:color w:val="000000"/>
              </w:rPr>
              <w:t>.</w:t>
            </w:r>
          </w:p>
        </w:tc>
        <w:tc>
          <w:tcPr>
            <w:tcW w:w="2693" w:type="dxa"/>
            <w:vMerge/>
            <w:tcBorders>
              <w:left w:val="single" w:sz="8" w:space="0" w:color="000000"/>
              <w:bottom w:val="single" w:sz="8" w:space="0" w:color="000000"/>
              <w:right w:val="single" w:sz="8" w:space="0" w:color="000000"/>
            </w:tcBorders>
            <w:shd w:val="clear" w:color="auto" w:fill="EFEFEF"/>
          </w:tcPr>
          <w:p w14:paraId="5E4C049D" w14:textId="77777777" w:rsidR="00006059" w:rsidRPr="00D51CA5" w:rsidRDefault="00006059" w:rsidP="00006059">
            <w:pPr>
              <w:rPr>
                <w:color w:val="000000"/>
              </w:rPr>
            </w:pPr>
          </w:p>
        </w:tc>
      </w:tr>
      <w:tr w:rsidR="00006059" w:rsidRPr="00D51CA5" w14:paraId="72CE1959" w14:textId="77777777" w:rsidTr="003C54EC">
        <w:trPr>
          <w:trHeight w:val="440"/>
        </w:trPr>
        <w:tc>
          <w:tcPr>
            <w:tcW w:w="226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8F83" w14:textId="0E505561" w:rsidR="00006059" w:rsidRPr="00D51CA5" w:rsidRDefault="003C54EC" w:rsidP="00006059">
            <w:pPr>
              <w:rPr>
                <w:color w:val="000000"/>
              </w:rPr>
            </w:pPr>
            <w:r>
              <w:rPr>
                <w:b/>
              </w:rPr>
              <w:t xml:space="preserve">3. </w:t>
            </w:r>
            <w:r w:rsidR="00760F9A">
              <w:rPr>
                <w:b/>
                <w:color w:val="000000"/>
              </w:rPr>
              <w:t>Expérience en gestion</w:t>
            </w:r>
            <w:r w:rsidR="00006059" w:rsidRPr="00D51CA5">
              <w:rPr>
                <w:b/>
              </w:rPr>
              <w:t xml:space="preserve"> de projet</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AEEF6" w14:textId="7DDAF369" w:rsidR="00006059" w:rsidRPr="00D51CA5" w:rsidRDefault="00006059" w:rsidP="002E06B3">
            <w:pPr>
              <w:jc w:val="both"/>
            </w:pPr>
            <w:r w:rsidRPr="00D51CA5">
              <w:t xml:space="preserve">Expérience en direction de la gestion de projets. </w:t>
            </w:r>
          </w:p>
          <w:p w14:paraId="3EE70CCC" w14:textId="77777777" w:rsidR="002A483F" w:rsidRDefault="002A483F" w:rsidP="002E06B3">
            <w:pPr>
              <w:jc w:val="both"/>
              <w:rPr>
                <w:iCs/>
              </w:rPr>
            </w:pPr>
          </w:p>
          <w:p w14:paraId="0C1E68E2" w14:textId="6A64FA66" w:rsidR="00006059" w:rsidRPr="00436DB7" w:rsidRDefault="00006059" w:rsidP="002E06B3">
            <w:pPr>
              <w:jc w:val="both"/>
              <w:rPr>
                <w:iCs/>
                <w:color w:val="000000"/>
              </w:rPr>
            </w:pPr>
            <w:r w:rsidRPr="00436DB7">
              <w:rPr>
                <w:iCs/>
              </w:rPr>
              <w:t xml:space="preserve">Direction est le mot clé – il doit s’agir d’une ou de tâches pour lesquelles vous deviez déterminer les étapes, obtenir l’approbation de la haute direction et produire un bon résultat final (documents clés, c.-à-d. modifications de politiques, production de rapports clés (certains éléments de l’engagement d’un groupe représentatif de personnes ou de </w:t>
            </w:r>
            <w:r w:rsidRPr="00436DB7">
              <w:rPr>
                <w:iCs/>
              </w:rPr>
              <w:lastRenderedPageBreak/>
              <w:t>secteurs d’une organisation et extraction ou fourniture d’un ensemble de recommandations à la haute direction ou au conseil d’administration.</w:t>
            </w:r>
          </w:p>
        </w:tc>
        <w:tc>
          <w:tcPr>
            <w:tcW w:w="2693" w:type="dxa"/>
            <w:vMerge w:val="restart"/>
            <w:tcBorders>
              <w:top w:val="single" w:sz="8" w:space="0" w:color="000000"/>
              <w:left w:val="single" w:sz="8" w:space="0" w:color="000000"/>
              <w:right w:val="single" w:sz="8" w:space="0" w:color="000000"/>
            </w:tcBorders>
          </w:tcPr>
          <w:p w14:paraId="264D00B3" w14:textId="77777777" w:rsidR="003C54EC" w:rsidRDefault="003C54EC" w:rsidP="003C54EC">
            <w:pPr>
              <w:rPr>
                <w:color w:val="000000"/>
              </w:rPr>
            </w:pPr>
            <w:r>
              <w:rPr>
                <w:color w:val="000000"/>
              </w:rPr>
              <w:lastRenderedPageBreak/>
              <w:t>1.</w:t>
            </w:r>
          </w:p>
          <w:p w14:paraId="732089F2" w14:textId="77777777" w:rsidR="003C54EC" w:rsidRDefault="003C54EC" w:rsidP="003C54EC">
            <w:pPr>
              <w:rPr>
                <w:color w:val="000000"/>
              </w:rPr>
            </w:pPr>
            <w:r>
              <w:rPr>
                <w:color w:val="000000"/>
              </w:rPr>
              <w:t>2.</w:t>
            </w:r>
          </w:p>
          <w:p w14:paraId="05AA56BC" w14:textId="42590E96" w:rsidR="00006059" w:rsidRPr="00D51CA5" w:rsidRDefault="003C54EC" w:rsidP="003C54EC">
            <w:pPr>
              <w:rPr>
                <w:color w:val="000000"/>
              </w:rPr>
            </w:pPr>
            <w:r>
              <w:rPr>
                <w:color w:val="000000"/>
              </w:rPr>
              <w:t>3.</w:t>
            </w:r>
          </w:p>
        </w:tc>
      </w:tr>
      <w:tr w:rsidR="00006059" w:rsidRPr="00D51CA5" w14:paraId="5B8A0E77" w14:textId="77777777" w:rsidTr="003C54EC">
        <w:trPr>
          <w:trHeight w:val="440"/>
        </w:trPr>
        <w:tc>
          <w:tcPr>
            <w:tcW w:w="226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F6E3B" w14:textId="77777777" w:rsidR="00006059" w:rsidRPr="00D51CA5" w:rsidRDefault="00006059" w:rsidP="00006059">
            <w:pPr>
              <w:widowControl w:val="0"/>
              <w:pBdr>
                <w:top w:val="nil"/>
                <w:left w:val="nil"/>
                <w:bottom w:val="nil"/>
                <w:right w:val="nil"/>
                <w:between w:val="nil"/>
              </w:pBdr>
              <w:rPr>
                <w:color w:val="000000"/>
              </w:rPr>
            </w:pP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4B3DC" w14:textId="522B3CC5" w:rsidR="00006059" w:rsidRPr="00D51CA5" w:rsidRDefault="00006059" w:rsidP="002E06B3">
            <w:pPr>
              <w:jc w:val="both"/>
              <w:rPr>
                <w:color w:val="000000"/>
              </w:rPr>
            </w:pPr>
            <w:r w:rsidRPr="00D51CA5">
              <w:t>Une accréditation ou un titre en gestion de projet serait utile</w:t>
            </w:r>
            <w:r w:rsidRPr="00D51CA5">
              <w:rPr>
                <w:color w:val="000000"/>
              </w:rPr>
              <w:t>.</w:t>
            </w:r>
          </w:p>
        </w:tc>
        <w:tc>
          <w:tcPr>
            <w:tcW w:w="2693" w:type="dxa"/>
            <w:vMerge/>
            <w:tcBorders>
              <w:left w:val="single" w:sz="8" w:space="0" w:color="000000"/>
              <w:right w:val="single" w:sz="8" w:space="0" w:color="000000"/>
            </w:tcBorders>
          </w:tcPr>
          <w:p w14:paraId="2B14E460" w14:textId="77777777" w:rsidR="00006059" w:rsidRPr="00D51CA5" w:rsidRDefault="00006059" w:rsidP="00006059">
            <w:pPr>
              <w:rPr>
                <w:color w:val="000000"/>
              </w:rPr>
            </w:pPr>
          </w:p>
        </w:tc>
      </w:tr>
      <w:tr w:rsidR="00006059" w:rsidRPr="00D51CA5" w14:paraId="3C4C5808" w14:textId="77777777" w:rsidTr="003C54EC">
        <w:trPr>
          <w:trHeight w:val="440"/>
        </w:trPr>
        <w:tc>
          <w:tcPr>
            <w:tcW w:w="226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9D208" w14:textId="77777777" w:rsidR="00006059" w:rsidRPr="00D51CA5" w:rsidRDefault="00006059" w:rsidP="00006059">
            <w:pPr>
              <w:widowControl w:val="0"/>
              <w:pBdr>
                <w:top w:val="nil"/>
                <w:left w:val="nil"/>
                <w:bottom w:val="nil"/>
                <w:right w:val="nil"/>
                <w:between w:val="nil"/>
              </w:pBdr>
              <w:rPr>
                <w:color w:val="000000"/>
              </w:rPr>
            </w:pP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B5ED6" w14:textId="496B2F95" w:rsidR="00006059" w:rsidRPr="00D51CA5" w:rsidRDefault="00006059" w:rsidP="002E06B3">
            <w:pPr>
              <w:jc w:val="both"/>
              <w:rPr>
                <w:color w:val="000000"/>
              </w:rPr>
            </w:pPr>
            <w:r w:rsidRPr="00D51CA5">
              <w:t xml:space="preserve">Expérience dans la direction et la </w:t>
            </w:r>
            <w:r w:rsidR="00CA213F">
              <w:t>surveillance</w:t>
            </w:r>
            <w:r w:rsidRPr="00D51CA5">
              <w:t xml:space="preserve"> de projets, jusqu’à leur réalisation réussie</w:t>
            </w:r>
            <w:r w:rsidRPr="00D51CA5">
              <w:rPr>
                <w:color w:val="000000"/>
              </w:rPr>
              <w:t>.</w:t>
            </w:r>
          </w:p>
        </w:tc>
        <w:tc>
          <w:tcPr>
            <w:tcW w:w="2693" w:type="dxa"/>
            <w:vMerge/>
            <w:tcBorders>
              <w:left w:val="single" w:sz="8" w:space="0" w:color="000000"/>
              <w:bottom w:val="single" w:sz="8" w:space="0" w:color="000000"/>
              <w:right w:val="single" w:sz="8" w:space="0" w:color="000000"/>
            </w:tcBorders>
          </w:tcPr>
          <w:p w14:paraId="74D22117" w14:textId="77777777" w:rsidR="00006059" w:rsidRPr="00D51CA5" w:rsidRDefault="00006059" w:rsidP="00006059">
            <w:pPr>
              <w:rPr>
                <w:color w:val="000000"/>
              </w:rPr>
            </w:pPr>
          </w:p>
        </w:tc>
      </w:tr>
      <w:tr w:rsidR="007A6729" w:rsidRPr="00D51CA5" w14:paraId="2D710724" w14:textId="77777777" w:rsidTr="003C54EC">
        <w:trPr>
          <w:trHeight w:val="44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7D9FB4E" w14:textId="5590D8CC" w:rsidR="007A6729" w:rsidRPr="00D51CA5" w:rsidRDefault="003C54EC" w:rsidP="002A483F">
            <w:pPr>
              <w:rPr>
                <w:color w:val="000000"/>
              </w:rPr>
            </w:pPr>
            <w:r>
              <w:rPr>
                <w:b/>
              </w:rPr>
              <w:t xml:space="preserve">4. </w:t>
            </w:r>
            <w:r w:rsidR="007A6729" w:rsidRPr="00D51CA5">
              <w:rPr>
                <w:b/>
              </w:rPr>
              <w:t>Connaissances financières</w:t>
            </w: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02A008D" w14:textId="77777777" w:rsidR="007A6729" w:rsidRPr="00D51CA5" w:rsidRDefault="007A6729" w:rsidP="002E06B3">
            <w:pPr>
              <w:jc w:val="both"/>
            </w:pPr>
            <w:r w:rsidRPr="00D51CA5">
              <w:t xml:space="preserve">Capacité de lire, de comprendre et d’analyser des états financiers complexes. </w:t>
            </w:r>
          </w:p>
          <w:p w14:paraId="30F6BF5E" w14:textId="77777777" w:rsidR="002A483F" w:rsidRDefault="002A483F" w:rsidP="002E06B3">
            <w:pPr>
              <w:jc w:val="both"/>
              <w:rPr>
                <w:i/>
              </w:rPr>
            </w:pPr>
          </w:p>
          <w:p w14:paraId="445C2B9D" w14:textId="30D9DCC2" w:rsidR="007A6729" w:rsidRPr="00D51CA5" w:rsidRDefault="007A6729" w:rsidP="002E06B3">
            <w:pPr>
              <w:jc w:val="both"/>
              <w:rPr>
                <w:color w:val="000000"/>
              </w:rPr>
            </w:pPr>
            <w:r w:rsidRPr="00D51CA5">
              <w:rPr>
                <w:i/>
              </w:rPr>
              <w:t xml:space="preserve">Exemples : lien direct à de l’expérience à cet égard, avec un budget suffisamment important pour inclure plusieurs employés, des actifs et des passifs (y compris les obligations contractuelles), etc.  </w:t>
            </w:r>
          </w:p>
        </w:tc>
        <w:tc>
          <w:tcPr>
            <w:tcW w:w="2693" w:type="dxa"/>
            <w:vMerge w:val="restart"/>
            <w:tcBorders>
              <w:top w:val="single" w:sz="8" w:space="0" w:color="000000"/>
              <w:left w:val="single" w:sz="8" w:space="0" w:color="000000"/>
              <w:right w:val="single" w:sz="8" w:space="0" w:color="000000"/>
            </w:tcBorders>
            <w:shd w:val="clear" w:color="auto" w:fill="EFEFEF"/>
          </w:tcPr>
          <w:p w14:paraId="21BD64CB" w14:textId="77777777" w:rsidR="003C54EC" w:rsidRDefault="003C54EC" w:rsidP="003C54EC">
            <w:pPr>
              <w:rPr>
                <w:color w:val="000000"/>
              </w:rPr>
            </w:pPr>
            <w:r>
              <w:rPr>
                <w:color w:val="000000"/>
              </w:rPr>
              <w:t>1.</w:t>
            </w:r>
          </w:p>
          <w:p w14:paraId="79D081E8" w14:textId="77777777" w:rsidR="003C54EC" w:rsidRDefault="003C54EC" w:rsidP="003C54EC">
            <w:pPr>
              <w:rPr>
                <w:color w:val="000000"/>
              </w:rPr>
            </w:pPr>
            <w:r>
              <w:rPr>
                <w:color w:val="000000"/>
              </w:rPr>
              <w:t>2.</w:t>
            </w:r>
          </w:p>
          <w:p w14:paraId="1F0211C9" w14:textId="4F148A08" w:rsidR="007A6729" w:rsidRPr="00D51CA5" w:rsidRDefault="003C54EC" w:rsidP="003C54EC">
            <w:pPr>
              <w:rPr>
                <w:color w:val="000000"/>
              </w:rPr>
            </w:pPr>
            <w:r>
              <w:rPr>
                <w:color w:val="000000"/>
              </w:rPr>
              <w:t>3.</w:t>
            </w:r>
          </w:p>
        </w:tc>
      </w:tr>
      <w:tr w:rsidR="007A6729" w:rsidRPr="00D51CA5" w14:paraId="2AB029C7" w14:textId="77777777" w:rsidTr="003C54EC">
        <w:trPr>
          <w:trHeight w:val="440"/>
        </w:trPr>
        <w:tc>
          <w:tcPr>
            <w:tcW w:w="2269"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42BAF9E" w14:textId="77777777" w:rsidR="007A6729" w:rsidRPr="00D51CA5" w:rsidRDefault="007A6729" w:rsidP="007A6729">
            <w:pPr>
              <w:widowControl w:val="0"/>
              <w:pBdr>
                <w:top w:val="nil"/>
                <w:left w:val="nil"/>
                <w:bottom w:val="nil"/>
                <w:right w:val="nil"/>
                <w:between w:val="nil"/>
              </w:pBdr>
              <w:rPr>
                <w:color w:val="000000"/>
              </w:rPr>
            </w:pP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6D0116E" w14:textId="77777777" w:rsidR="007A6729" w:rsidRPr="00D51CA5" w:rsidRDefault="007A6729" w:rsidP="002E06B3">
            <w:pPr>
              <w:jc w:val="both"/>
              <w:rPr>
                <w:color w:val="000000"/>
              </w:rPr>
            </w:pPr>
            <w:r w:rsidRPr="00D51CA5">
              <w:t>Expérience des normes de comptabilité financières, des contrôles internes, de la vérification et de la production de rapports</w:t>
            </w:r>
            <w:r w:rsidRPr="00D51CA5">
              <w:rPr>
                <w:color w:val="000000"/>
              </w:rPr>
              <w:t>.</w:t>
            </w:r>
          </w:p>
          <w:p w14:paraId="5B1265C3" w14:textId="5933AA06" w:rsidR="007A6729" w:rsidRPr="00D51CA5" w:rsidRDefault="007A6729" w:rsidP="002E06B3">
            <w:pPr>
              <w:jc w:val="both"/>
              <w:rPr>
                <w:color w:val="000000"/>
              </w:rPr>
            </w:pPr>
            <w:r w:rsidRPr="00D51CA5">
              <w:rPr>
                <w:i/>
              </w:rPr>
              <w:t>Exemples : avoir été supervisé dans l’accomplissement de tâches de vérificateur, interne ou externe, ou avoir directement supervisé de telles tâches</w:t>
            </w:r>
            <w:r w:rsidRPr="00D51CA5">
              <w:rPr>
                <w:i/>
                <w:color w:val="000000"/>
              </w:rPr>
              <w:t>. </w:t>
            </w:r>
          </w:p>
        </w:tc>
        <w:tc>
          <w:tcPr>
            <w:tcW w:w="2693" w:type="dxa"/>
            <w:vMerge/>
            <w:tcBorders>
              <w:left w:val="single" w:sz="8" w:space="0" w:color="000000"/>
              <w:right w:val="single" w:sz="8" w:space="0" w:color="000000"/>
            </w:tcBorders>
            <w:shd w:val="clear" w:color="auto" w:fill="EFEFEF"/>
          </w:tcPr>
          <w:p w14:paraId="6BD6CE2B" w14:textId="77777777" w:rsidR="007A6729" w:rsidRPr="00D51CA5" w:rsidRDefault="007A6729" w:rsidP="007A6729">
            <w:pPr>
              <w:rPr>
                <w:color w:val="000000"/>
              </w:rPr>
            </w:pPr>
          </w:p>
        </w:tc>
      </w:tr>
      <w:tr w:rsidR="007A6729" w:rsidRPr="00D51CA5" w14:paraId="37AC1C79" w14:textId="77777777" w:rsidTr="003C54EC">
        <w:trPr>
          <w:trHeight w:val="720"/>
        </w:trPr>
        <w:tc>
          <w:tcPr>
            <w:tcW w:w="2269"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33F8F55" w14:textId="77777777" w:rsidR="007A6729" w:rsidRPr="00D51CA5" w:rsidRDefault="007A6729" w:rsidP="007A6729">
            <w:pPr>
              <w:widowControl w:val="0"/>
              <w:pBdr>
                <w:top w:val="nil"/>
                <w:left w:val="nil"/>
                <w:bottom w:val="nil"/>
                <w:right w:val="nil"/>
                <w:between w:val="nil"/>
              </w:pBdr>
              <w:rPr>
                <w:color w:val="000000"/>
              </w:rPr>
            </w:pP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86A9A20" w14:textId="3C78F4C8" w:rsidR="007A6729" w:rsidRPr="00D51CA5" w:rsidRDefault="007A6729" w:rsidP="002E06B3">
            <w:pPr>
              <w:jc w:val="both"/>
              <w:rPr>
                <w:color w:val="000000"/>
              </w:rPr>
            </w:pPr>
            <w:r w:rsidRPr="00D51CA5">
              <w:t>Un titre professionnel en finances serait idéal</w:t>
            </w:r>
            <w:r w:rsidRPr="00D51CA5">
              <w:rPr>
                <w:color w:val="000000"/>
              </w:rPr>
              <w:t>.</w:t>
            </w:r>
          </w:p>
        </w:tc>
        <w:tc>
          <w:tcPr>
            <w:tcW w:w="2693" w:type="dxa"/>
            <w:vMerge/>
            <w:tcBorders>
              <w:left w:val="single" w:sz="8" w:space="0" w:color="000000"/>
              <w:bottom w:val="single" w:sz="8" w:space="0" w:color="000000"/>
              <w:right w:val="single" w:sz="8" w:space="0" w:color="000000"/>
            </w:tcBorders>
            <w:shd w:val="clear" w:color="auto" w:fill="EFEFEF"/>
          </w:tcPr>
          <w:p w14:paraId="2CA7AD32" w14:textId="77777777" w:rsidR="007A6729" w:rsidRPr="00D51CA5" w:rsidRDefault="007A6729" w:rsidP="007A6729">
            <w:pPr>
              <w:rPr>
                <w:color w:val="000000"/>
              </w:rPr>
            </w:pPr>
          </w:p>
        </w:tc>
      </w:tr>
      <w:tr w:rsidR="007A6729" w:rsidRPr="00D51CA5" w14:paraId="6DFC7290" w14:textId="77777777" w:rsidTr="003C54EC">
        <w:tc>
          <w:tcPr>
            <w:tcW w:w="2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E9CB4" w14:textId="1CCA92A5" w:rsidR="007A6729" w:rsidRPr="00D51CA5" w:rsidRDefault="003C54EC" w:rsidP="007A6729">
            <w:pPr>
              <w:ind w:left="2"/>
              <w:rPr>
                <w:b/>
              </w:rPr>
            </w:pPr>
            <w:r>
              <w:rPr>
                <w:b/>
              </w:rPr>
              <w:t xml:space="preserve">5. </w:t>
            </w:r>
            <w:r w:rsidR="007A6729" w:rsidRPr="00D51CA5">
              <w:rPr>
                <w:b/>
              </w:rPr>
              <w:t>Planification stratégique</w:t>
            </w:r>
          </w:p>
          <w:p w14:paraId="39966D9E" w14:textId="035E5CD7" w:rsidR="007A6729" w:rsidRPr="00D51CA5" w:rsidRDefault="007A6729" w:rsidP="007A6729">
            <w:pPr>
              <w:rPr>
                <w:color w:val="000000"/>
              </w:rPr>
            </w:pPr>
            <w:r w:rsidRPr="00D51CA5">
              <w:rPr>
                <w:bCs/>
                <w:i/>
                <w:iCs/>
              </w:rPr>
              <w:t>Mise en œuvre du plan stratégique, évaluation et rapports</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8210F" w14:textId="5D29CEFF" w:rsidR="007A6729" w:rsidRPr="0067045D" w:rsidRDefault="0067045D" w:rsidP="002E06B3">
            <w:pPr>
              <w:jc w:val="both"/>
            </w:pPr>
            <w:r w:rsidRPr="00694FDD">
              <w:rPr>
                <w:color w:val="000000"/>
              </w:rPr>
              <w:t>Expérience de l'élaboration d'un plan stratégique pour atteindre les objectifs d'affaires et façonner la stratégie commerciale globale</w:t>
            </w:r>
            <w:r>
              <w:rPr>
                <w:color w:val="000000"/>
              </w:rPr>
              <w:t>,</w:t>
            </w:r>
            <w:r w:rsidRPr="00694FDD">
              <w:rPr>
                <w:color w:val="000000"/>
              </w:rPr>
              <w:t xml:space="preserve"> expérience de l'engagement de la direction </w:t>
            </w:r>
            <w:r>
              <w:rPr>
                <w:color w:val="000000"/>
              </w:rPr>
              <w:t>avec le</w:t>
            </w:r>
            <w:r w:rsidRPr="00694FDD">
              <w:rPr>
                <w:color w:val="000000"/>
              </w:rPr>
              <w:t xml:space="preserve"> plan stratégique, de la </w:t>
            </w:r>
            <w:r w:rsidRPr="00D51CA5">
              <w:t>surveillance</w:t>
            </w:r>
            <w:r w:rsidRPr="00694FDD">
              <w:rPr>
                <w:color w:val="000000"/>
              </w:rPr>
              <w:t xml:space="preserve"> de </w:t>
            </w:r>
            <w:r w:rsidRPr="00D51CA5">
              <w:t>l’évaluation</w:t>
            </w:r>
            <w:r w:rsidRPr="00694FDD">
              <w:rPr>
                <w:color w:val="000000"/>
              </w:rPr>
              <w:t xml:space="preserve"> et de la production de rapports, de l'évaluation du rendement, de la détermination des priorités stratégiques et des </w:t>
            </w:r>
            <w:r>
              <w:rPr>
                <w:color w:val="000000"/>
              </w:rPr>
              <w:t>aspects</w:t>
            </w:r>
            <w:r w:rsidRPr="00694FDD">
              <w:rPr>
                <w:color w:val="000000"/>
              </w:rPr>
              <w:t xml:space="preserve"> à améliorer.</w:t>
            </w:r>
          </w:p>
        </w:tc>
        <w:tc>
          <w:tcPr>
            <w:tcW w:w="2693" w:type="dxa"/>
            <w:tcBorders>
              <w:top w:val="single" w:sz="8" w:space="0" w:color="000000"/>
              <w:left w:val="single" w:sz="8" w:space="0" w:color="000000"/>
              <w:bottom w:val="single" w:sz="8" w:space="0" w:color="000000"/>
              <w:right w:val="single" w:sz="8" w:space="0" w:color="000000"/>
            </w:tcBorders>
          </w:tcPr>
          <w:p w14:paraId="21F4F995" w14:textId="77777777" w:rsidR="00B37340" w:rsidRDefault="00B37340" w:rsidP="00B37340">
            <w:pPr>
              <w:rPr>
                <w:color w:val="000000"/>
              </w:rPr>
            </w:pPr>
            <w:r>
              <w:rPr>
                <w:color w:val="000000"/>
              </w:rPr>
              <w:t>1.</w:t>
            </w:r>
          </w:p>
          <w:p w14:paraId="4E177F4D" w14:textId="77777777" w:rsidR="00B37340" w:rsidRDefault="00B37340" w:rsidP="00B37340">
            <w:pPr>
              <w:rPr>
                <w:color w:val="000000"/>
              </w:rPr>
            </w:pPr>
            <w:r>
              <w:rPr>
                <w:color w:val="000000"/>
              </w:rPr>
              <w:t>2.</w:t>
            </w:r>
          </w:p>
          <w:p w14:paraId="7C193468" w14:textId="767B9352" w:rsidR="007A6729" w:rsidRPr="00D51CA5" w:rsidRDefault="00B37340" w:rsidP="00B37340">
            <w:pPr>
              <w:rPr>
                <w:color w:val="000000"/>
              </w:rPr>
            </w:pPr>
            <w:r>
              <w:rPr>
                <w:color w:val="000000"/>
              </w:rPr>
              <w:t>3.</w:t>
            </w:r>
          </w:p>
        </w:tc>
      </w:tr>
      <w:tr w:rsidR="00BA17FD" w:rsidRPr="00D51CA5" w14:paraId="3C1B69CB" w14:textId="77777777" w:rsidTr="003C54EC">
        <w:trPr>
          <w:trHeight w:val="44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8C3F707" w14:textId="1DCE881B" w:rsidR="00BA17FD" w:rsidRPr="00D51CA5" w:rsidRDefault="00B37340" w:rsidP="00BA17FD">
            <w:pPr>
              <w:rPr>
                <w:color w:val="000000"/>
              </w:rPr>
            </w:pPr>
            <w:r>
              <w:rPr>
                <w:b/>
              </w:rPr>
              <w:t xml:space="preserve">6. </w:t>
            </w:r>
            <w:r w:rsidR="003F55B2">
              <w:rPr>
                <w:b/>
                <w:color w:val="000000"/>
              </w:rPr>
              <w:t>Expérience en r</w:t>
            </w:r>
            <w:r w:rsidR="00BA17FD" w:rsidRPr="00D51CA5">
              <w:rPr>
                <w:b/>
              </w:rPr>
              <w:t>essources humaines</w:t>
            </w: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0E86CA1" w14:textId="619454B4" w:rsidR="00BA17FD" w:rsidRPr="00D51CA5" w:rsidRDefault="00BA17FD" w:rsidP="002E06B3">
            <w:pPr>
              <w:jc w:val="both"/>
              <w:rPr>
                <w:color w:val="000000"/>
              </w:rPr>
            </w:pPr>
            <w:r w:rsidRPr="00D51CA5">
              <w:t>Direction d’une fonction de ressources humaines dans une organisation très complexe</w:t>
            </w:r>
            <w:r w:rsidRPr="00D51CA5">
              <w:rPr>
                <w:color w:val="000000"/>
              </w:rPr>
              <w:t>.</w:t>
            </w:r>
          </w:p>
        </w:tc>
        <w:tc>
          <w:tcPr>
            <w:tcW w:w="2693" w:type="dxa"/>
            <w:vMerge w:val="restart"/>
            <w:tcBorders>
              <w:top w:val="single" w:sz="8" w:space="0" w:color="000000"/>
              <w:left w:val="single" w:sz="8" w:space="0" w:color="000000"/>
              <w:right w:val="single" w:sz="8" w:space="0" w:color="000000"/>
            </w:tcBorders>
            <w:shd w:val="clear" w:color="auto" w:fill="EFEFEF"/>
          </w:tcPr>
          <w:p w14:paraId="51A9D822" w14:textId="77777777" w:rsidR="00B37340" w:rsidRDefault="00B37340" w:rsidP="00B37340">
            <w:pPr>
              <w:rPr>
                <w:color w:val="000000"/>
              </w:rPr>
            </w:pPr>
            <w:r>
              <w:rPr>
                <w:color w:val="000000"/>
              </w:rPr>
              <w:t>1.</w:t>
            </w:r>
          </w:p>
          <w:p w14:paraId="7BD57786" w14:textId="77777777" w:rsidR="00B37340" w:rsidRDefault="00B37340" w:rsidP="00B37340">
            <w:pPr>
              <w:rPr>
                <w:color w:val="000000"/>
              </w:rPr>
            </w:pPr>
            <w:r>
              <w:rPr>
                <w:color w:val="000000"/>
              </w:rPr>
              <w:t>2.</w:t>
            </w:r>
          </w:p>
          <w:p w14:paraId="4F9C5951" w14:textId="47575474" w:rsidR="00BA17FD" w:rsidRPr="00D51CA5" w:rsidRDefault="00B37340" w:rsidP="00B37340">
            <w:pPr>
              <w:rPr>
                <w:color w:val="000000"/>
              </w:rPr>
            </w:pPr>
            <w:r>
              <w:rPr>
                <w:color w:val="000000"/>
              </w:rPr>
              <w:t>3.</w:t>
            </w:r>
          </w:p>
        </w:tc>
      </w:tr>
      <w:tr w:rsidR="00BA17FD" w:rsidRPr="00D51CA5" w14:paraId="1C841515" w14:textId="77777777" w:rsidTr="003C54EC">
        <w:trPr>
          <w:trHeight w:val="440"/>
        </w:trPr>
        <w:tc>
          <w:tcPr>
            <w:tcW w:w="2269"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2B663C5" w14:textId="77777777" w:rsidR="00BA17FD" w:rsidRPr="00D51CA5" w:rsidRDefault="00BA17FD" w:rsidP="00BA17FD">
            <w:pPr>
              <w:widowControl w:val="0"/>
              <w:pBdr>
                <w:top w:val="nil"/>
                <w:left w:val="nil"/>
                <w:bottom w:val="nil"/>
                <w:right w:val="nil"/>
                <w:between w:val="nil"/>
              </w:pBdr>
              <w:rPr>
                <w:color w:val="000000"/>
              </w:rPr>
            </w:pP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A1E39EF" w14:textId="2F6FEC0D" w:rsidR="00BA17FD" w:rsidRPr="00D51CA5" w:rsidRDefault="00BA17FD" w:rsidP="002E06B3">
            <w:pPr>
              <w:jc w:val="both"/>
              <w:rPr>
                <w:color w:val="000000"/>
              </w:rPr>
            </w:pPr>
            <w:r w:rsidRPr="00D51CA5">
              <w:t>Acquisition et développement de talents dans une organisation très complexe</w:t>
            </w:r>
            <w:r w:rsidRPr="00D51CA5">
              <w:rPr>
                <w:color w:val="000000"/>
              </w:rPr>
              <w:t>.</w:t>
            </w:r>
          </w:p>
        </w:tc>
        <w:tc>
          <w:tcPr>
            <w:tcW w:w="2693" w:type="dxa"/>
            <w:vMerge/>
            <w:tcBorders>
              <w:left w:val="single" w:sz="8" w:space="0" w:color="000000"/>
              <w:right w:val="single" w:sz="8" w:space="0" w:color="000000"/>
            </w:tcBorders>
            <w:shd w:val="clear" w:color="auto" w:fill="EFEFEF"/>
          </w:tcPr>
          <w:p w14:paraId="64A15699" w14:textId="77777777" w:rsidR="00BA17FD" w:rsidRPr="00D51CA5" w:rsidRDefault="00BA17FD" w:rsidP="00BA17FD">
            <w:pPr>
              <w:rPr>
                <w:color w:val="000000"/>
              </w:rPr>
            </w:pPr>
          </w:p>
        </w:tc>
      </w:tr>
      <w:tr w:rsidR="00BA17FD" w:rsidRPr="00D51CA5" w14:paraId="731B03FD" w14:textId="77777777" w:rsidTr="003C54EC">
        <w:trPr>
          <w:trHeight w:val="440"/>
        </w:trPr>
        <w:tc>
          <w:tcPr>
            <w:tcW w:w="2269"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122996E1" w14:textId="77777777" w:rsidR="00BA17FD" w:rsidRPr="00D51CA5" w:rsidRDefault="00BA17FD" w:rsidP="00BA17FD">
            <w:pPr>
              <w:widowControl w:val="0"/>
              <w:pBdr>
                <w:top w:val="nil"/>
                <w:left w:val="nil"/>
                <w:bottom w:val="nil"/>
                <w:right w:val="nil"/>
                <w:between w:val="nil"/>
              </w:pBdr>
              <w:rPr>
                <w:color w:val="000000"/>
              </w:rPr>
            </w:pP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08DFDD1" w14:textId="15F24D78" w:rsidR="00BA17FD" w:rsidRPr="00D51CA5" w:rsidRDefault="00BA17FD" w:rsidP="002E06B3">
            <w:pPr>
              <w:jc w:val="both"/>
              <w:rPr>
                <w:color w:val="000000"/>
              </w:rPr>
            </w:pPr>
            <w:r w:rsidRPr="00D51CA5">
              <w:t>Surveillance, création et gestion des programmes de rémunération et de récompense des cadres et de la haute direction.</w:t>
            </w:r>
          </w:p>
        </w:tc>
        <w:tc>
          <w:tcPr>
            <w:tcW w:w="2693" w:type="dxa"/>
            <w:vMerge/>
            <w:tcBorders>
              <w:left w:val="single" w:sz="8" w:space="0" w:color="000000"/>
              <w:right w:val="single" w:sz="8" w:space="0" w:color="000000"/>
            </w:tcBorders>
            <w:shd w:val="clear" w:color="auto" w:fill="EFEFEF"/>
          </w:tcPr>
          <w:p w14:paraId="424F3116" w14:textId="77777777" w:rsidR="00BA17FD" w:rsidRPr="00D51CA5" w:rsidRDefault="00BA17FD" w:rsidP="00BA17FD">
            <w:pPr>
              <w:rPr>
                <w:color w:val="000000"/>
              </w:rPr>
            </w:pPr>
          </w:p>
        </w:tc>
      </w:tr>
      <w:tr w:rsidR="00BA17FD" w:rsidRPr="00D51CA5" w14:paraId="56E7D9FD" w14:textId="77777777" w:rsidTr="003C54EC">
        <w:trPr>
          <w:trHeight w:val="440"/>
        </w:trPr>
        <w:tc>
          <w:tcPr>
            <w:tcW w:w="2269"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E74E96F" w14:textId="77777777" w:rsidR="00BA17FD" w:rsidRPr="00D51CA5" w:rsidRDefault="00BA17FD" w:rsidP="00BA17FD">
            <w:pPr>
              <w:widowControl w:val="0"/>
              <w:pBdr>
                <w:top w:val="nil"/>
                <w:left w:val="nil"/>
                <w:bottom w:val="nil"/>
                <w:right w:val="nil"/>
                <w:between w:val="nil"/>
              </w:pBdr>
              <w:rPr>
                <w:color w:val="000000"/>
              </w:rPr>
            </w:pP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A5232DB" w14:textId="4C3B2A1A" w:rsidR="00BA17FD" w:rsidRPr="00D51CA5" w:rsidRDefault="00BA17FD" w:rsidP="002E06B3">
            <w:pPr>
              <w:jc w:val="both"/>
              <w:rPr>
                <w:color w:val="000000"/>
              </w:rPr>
            </w:pPr>
            <w:r w:rsidRPr="00D51CA5">
              <w:t>Désignation idéale</w:t>
            </w:r>
            <w:r w:rsidR="0067045D" w:rsidRPr="00D51CA5">
              <w:t xml:space="preserve"> en ressources humaines</w:t>
            </w:r>
            <w:r w:rsidRPr="00D51CA5">
              <w:t>.</w:t>
            </w:r>
          </w:p>
        </w:tc>
        <w:tc>
          <w:tcPr>
            <w:tcW w:w="2693" w:type="dxa"/>
            <w:vMerge/>
            <w:tcBorders>
              <w:left w:val="single" w:sz="8" w:space="0" w:color="000000"/>
              <w:bottom w:val="single" w:sz="8" w:space="0" w:color="000000"/>
              <w:right w:val="single" w:sz="8" w:space="0" w:color="000000"/>
            </w:tcBorders>
            <w:shd w:val="clear" w:color="auto" w:fill="EFEFEF"/>
          </w:tcPr>
          <w:p w14:paraId="0E75C3DE" w14:textId="77777777" w:rsidR="00BA17FD" w:rsidRPr="00D51CA5" w:rsidRDefault="00BA17FD" w:rsidP="00BA17FD">
            <w:pPr>
              <w:rPr>
                <w:color w:val="000000"/>
              </w:rPr>
            </w:pPr>
          </w:p>
        </w:tc>
      </w:tr>
      <w:tr w:rsidR="00BA17FD" w:rsidRPr="00D51CA5" w14:paraId="77BE1B0F" w14:textId="77777777" w:rsidTr="003C54EC">
        <w:trPr>
          <w:trHeight w:val="44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A29D8C" w14:textId="20E2ED80" w:rsidR="00BA17FD" w:rsidRPr="00D51CA5" w:rsidRDefault="00B37340" w:rsidP="00BA17FD">
            <w:pPr>
              <w:rPr>
                <w:color w:val="000000"/>
              </w:rPr>
            </w:pPr>
            <w:r>
              <w:rPr>
                <w:b/>
                <w:color w:val="000000"/>
              </w:rPr>
              <w:lastRenderedPageBreak/>
              <w:t xml:space="preserve">7. </w:t>
            </w:r>
            <w:r w:rsidR="007336AD">
              <w:rPr>
                <w:b/>
                <w:color w:val="000000"/>
              </w:rPr>
              <w:t>Expérience en c</w:t>
            </w:r>
            <w:r w:rsidR="00BA17FD" w:rsidRPr="00D51CA5">
              <w:rPr>
                <w:b/>
                <w:color w:val="000000"/>
              </w:rPr>
              <w:t>ommunications</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06904" w14:textId="1C8985E6" w:rsidR="00BA17FD" w:rsidRDefault="00401BCE" w:rsidP="002E06B3">
            <w:pPr>
              <w:jc w:val="both"/>
            </w:pPr>
            <w:r w:rsidRPr="00694FDD">
              <w:rPr>
                <w:color w:val="000000"/>
              </w:rPr>
              <w:t>Expérience de la conception de stratégies de communication, y compris l'analyse de l'auditoire</w:t>
            </w:r>
            <w:r>
              <w:rPr>
                <w:color w:val="000000"/>
              </w:rPr>
              <w:t>,</w:t>
            </w:r>
            <w:r w:rsidRPr="00694FDD">
              <w:rPr>
                <w:color w:val="000000"/>
              </w:rPr>
              <w:t xml:space="preserve"> et</w:t>
            </w:r>
            <w:r>
              <w:rPr>
                <w:color w:val="000000"/>
              </w:rPr>
              <w:t xml:space="preserve"> de</w:t>
            </w:r>
            <w:r w:rsidRPr="00694FDD">
              <w:rPr>
                <w:color w:val="000000"/>
              </w:rPr>
              <w:t xml:space="preserve"> la mise en œuvre</w:t>
            </w:r>
            <w:r w:rsidR="00167383">
              <w:rPr>
                <w:color w:val="000000"/>
              </w:rPr>
              <w:t xml:space="preserve"> de ces stratégies</w:t>
            </w:r>
            <w:r w:rsidRPr="00694FDD">
              <w:rPr>
                <w:color w:val="000000"/>
              </w:rPr>
              <w:t xml:space="preserve">. </w:t>
            </w:r>
            <w:r w:rsidR="00BA17FD" w:rsidRPr="00D51CA5">
              <w:t xml:space="preserve">Communications avec les membres, les employés et les intervenants. </w:t>
            </w:r>
          </w:p>
          <w:p w14:paraId="0F9129C4" w14:textId="77777777" w:rsidR="006835A9" w:rsidRPr="00D51CA5" w:rsidRDefault="006835A9" w:rsidP="002E06B3">
            <w:pPr>
              <w:jc w:val="both"/>
            </w:pPr>
          </w:p>
          <w:p w14:paraId="381EB4A1" w14:textId="20F48B55" w:rsidR="00FE709D" w:rsidRPr="0049089F" w:rsidRDefault="00BA17FD" w:rsidP="002E06B3">
            <w:pPr>
              <w:jc w:val="both"/>
              <w:rPr>
                <w:i/>
              </w:rPr>
            </w:pPr>
            <w:r w:rsidRPr="00D51CA5">
              <w:rPr>
                <w:i/>
              </w:rPr>
              <w:t>Exemples : participation directe à la rédaction ou à l’approbation des communications aux employés</w:t>
            </w:r>
            <w:r w:rsidR="003D41EF">
              <w:rPr>
                <w:i/>
              </w:rPr>
              <w:t>,</w:t>
            </w:r>
            <w:r w:rsidR="003D41EF" w:rsidRPr="00D51CA5">
              <w:rPr>
                <w:i/>
              </w:rPr>
              <w:t xml:space="preserve"> aux membres</w:t>
            </w:r>
            <w:r w:rsidRPr="00D51CA5">
              <w:rPr>
                <w:i/>
              </w:rPr>
              <w:t xml:space="preserve"> et aux intervenants, en particulier sur des sujets plus délicats, comme les compressions budgétaires, la communication de crise relativement à des pertes importantes (humaines ou autres), la négociation syndicale ou avec une association et d’autres communications.</w:t>
            </w:r>
          </w:p>
        </w:tc>
        <w:tc>
          <w:tcPr>
            <w:tcW w:w="2693" w:type="dxa"/>
            <w:vMerge w:val="restart"/>
            <w:tcBorders>
              <w:top w:val="single" w:sz="8" w:space="0" w:color="000000"/>
              <w:left w:val="single" w:sz="8" w:space="0" w:color="000000"/>
              <w:right w:val="single" w:sz="8" w:space="0" w:color="000000"/>
            </w:tcBorders>
          </w:tcPr>
          <w:p w14:paraId="0C6E203F" w14:textId="77777777" w:rsidR="00B37340" w:rsidRDefault="00B37340" w:rsidP="00B37340">
            <w:pPr>
              <w:rPr>
                <w:color w:val="000000"/>
              </w:rPr>
            </w:pPr>
            <w:r>
              <w:rPr>
                <w:color w:val="000000"/>
              </w:rPr>
              <w:t>1.</w:t>
            </w:r>
          </w:p>
          <w:p w14:paraId="77D7C017" w14:textId="77777777" w:rsidR="00B37340" w:rsidRDefault="00B37340" w:rsidP="00B37340">
            <w:pPr>
              <w:rPr>
                <w:color w:val="000000"/>
              </w:rPr>
            </w:pPr>
            <w:r>
              <w:rPr>
                <w:color w:val="000000"/>
              </w:rPr>
              <w:t>2.</w:t>
            </w:r>
          </w:p>
          <w:p w14:paraId="0D044455" w14:textId="2AF11CD5" w:rsidR="00BA17FD" w:rsidRPr="00D51CA5" w:rsidRDefault="00B37340" w:rsidP="00B37340">
            <w:pPr>
              <w:rPr>
                <w:color w:val="000000"/>
              </w:rPr>
            </w:pPr>
            <w:r>
              <w:rPr>
                <w:color w:val="000000"/>
              </w:rPr>
              <w:t>3.</w:t>
            </w:r>
          </w:p>
        </w:tc>
      </w:tr>
      <w:tr w:rsidR="0062622C" w:rsidRPr="00D51CA5" w14:paraId="2100A943" w14:textId="77777777" w:rsidTr="003C54EC">
        <w:trPr>
          <w:trHeight w:val="440"/>
        </w:trPr>
        <w:tc>
          <w:tcPr>
            <w:tcW w:w="226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118C4" w14:textId="77777777" w:rsidR="0062622C" w:rsidRPr="00D51CA5" w:rsidRDefault="0062622C" w:rsidP="00574779">
            <w:pPr>
              <w:widowControl w:val="0"/>
              <w:pBdr>
                <w:top w:val="nil"/>
                <w:left w:val="nil"/>
                <w:bottom w:val="nil"/>
                <w:right w:val="nil"/>
                <w:between w:val="nil"/>
              </w:pBdr>
              <w:rPr>
                <w:color w:val="000000"/>
              </w:rPr>
            </w:pP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80143" w14:textId="77777777" w:rsidR="0062622C" w:rsidRDefault="00352FF9" w:rsidP="002E06B3">
            <w:pPr>
              <w:jc w:val="both"/>
              <w:rPr>
                <w:color w:val="000000"/>
              </w:rPr>
            </w:pPr>
            <w:r w:rsidRPr="00D51CA5">
              <w:rPr>
                <w:color w:val="000000"/>
              </w:rPr>
              <w:t>Expérience et formation dans le domaine des médias et/ou la prise de parole en public devant un grand auditoire.</w:t>
            </w:r>
          </w:p>
          <w:p w14:paraId="345D0CE1" w14:textId="77777777" w:rsidR="004239C9" w:rsidRDefault="004239C9" w:rsidP="002E06B3">
            <w:pPr>
              <w:jc w:val="both"/>
              <w:rPr>
                <w:color w:val="000000"/>
              </w:rPr>
            </w:pPr>
          </w:p>
          <w:p w14:paraId="5B5AEFF9" w14:textId="2B79BC7F" w:rsidR="0049089F" w:rsidRPr="00D51CA5" w:rsidRDefault="0049089F" w:rsidP="002E06B3">
            <w:pPr>
              <w:jc w:val="both"/>
              <w:rPr>
                <w:color w:val="000000"/>
              </w:rPr>
            </w:pPr>
            <w:r>
              <w:rPr>
                <w:i/>
                <w:color w:val="000000"/>
              </w:rPr>
              <w:t>Exemples : suivre une formation sur les médias, collaborer avec les médias nationaux et internationaux sur des questions difficiles comme les actes répréhensibles potentiels (c.-à-d. fraude, activité illégale), les blessures graves ou le décès d'un intervenant ou d'un employé, la grève ou l'action syndicale.</w:t>
            </w:r>
          </w:p>
        </w:tc>
        <w:tc>
          <w:tcPr>
            <w:tcW w:w="2693" w:type="dxa"/>
            <w:vMerge/>
            <w:tcBorders>
              <w:left w:val="single" w:sz="8" w:space="0" w:color="000000"/>
              <w:right w:val="single" w:sz="8" w:space="0" w:color="000000"/>
            </w:tcBorders>
          </w:tcPr>
          <w:p w14:paraId="4AB51C04" w14:textId="77777777" w:rsidR="0062622C" w:rsidRPr="00D51CA5" w:rsidRDefault="0062622C" w:rsidP="00574779">
            <w:pPr>
              <w:rPr>
                <w:color w:val="000000"/>
              </w:rPr>
            </w:pPr>
          </w:p>
        </w:tc>
      </w:tr>
      <w:tr w:rsidR="00557429" w:rsidRPr="00D51CA5" w14:paraId="45A02B66" w14:textId="77777777" w:rsidTr="003C54EC">
        <w:trPr>
          <w:trHeight w:val="440"/>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FAEA2" w14:textId="77777777" w:rsidR="00557429" w:rsidRPr="00D51CA5" w:rsidRDefault="00557429" w:rsidP="00574779">
            <w:pPr>
              <w:widowControl w:val="0"/>
              <w:pBdr>
                <w:top w:val="nil"/>
                <w:left w:val="nil"/>
                <w:bottom w:val="nil"/>
                <w:right w:val="nil"/>
                <w:between w:val="nil"/>
              </w:pBdr>
              <w:rPr>
                <w:color w:val="000000"/>
              </w:rPr>
            </w:pP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B5FE9" w14:textId="126ACC0E" w:rsidR="00557429" w:rsidRPr="00D51CA5" w:rsidRDefault="00557429" w:rsidP="002E06B3">
            <w:pPr>
              <w:jc w:val="both"/>
              <w:rPr>
                <w:color w:val="000000"/>
              </w:rPr>
            </w:pPr>
            <w:r w:rsidRPr="00D51CA5">
              <w:t>Expérience en stratégie et transmission de communications de crise</w:t>
            </w:r>
            <w:r w:rsidRPr="00D51CA5">
              <w:rPr>
                <w:color w:val="000000"/>
              </w:rPr>
              <w:t>.</w:t>
            </w:r>
          </w:p>
        </w:tc>
        <w:tc>
          <w:tcPr>
            <w:tcW w:w="2693" w:type="dxa"/>
            <w:tcBorders>
              <w:left w:val="single" w:sz="8" w:space="0" w:color="000000"/>
              <w:right w:val="single" w:sz="8" w:space="0" w:color="000000"/>
            </w:tcBorders>
          </w:tcPr>
          <w:p w14:paraId="4C6B2611" w14:textId="77777777" w:rsidR="00557429" w:rsidRPr="00D51CA5" w:rsidRDefault="00557429" w:rsidP="00574779">
            <w:pPr>
              <w:rPr>
                <w:color w:val="000000"/>
              </w:rPr>
            </w:pPr>
          </w:p>
        </w:tc>
      </w:tr>
      <w:tr w:rsidR="00810336" w:rsidRPr="00D51CA5" w14:paraId="47564B5E" w14:textId="77777777" w:rsidTr="003C54EC">
        <w:trPr>
          <w:trHeight w:val="440"/>
        </w:trPr>
        <w:tc>
          <w:tcPr>
            <w:tcW w:w="2269" w:type="dxa"/>
            <w:vMerge w:val="restart"/>
            <w:tcBorders>
              <w:top w:val="single" w:sz="8" w:space="0" w:color="000000"/>
              <w:left w:val="single" w:sz="8" w:space="0" w:color="000000"/>
              <w:right w:val="single" w:sz="8" w:space="0" w:color="000000"/>
            </w:tcBorders>
            <w:shd w:val="clear" w:color="auto" w:fill="EFEFEF"/>
            <w:tcMar>
              <w:top w:w="100" w:type="dxa"/>
              <w:left w:w="100" w:type="dxa"/>
              <w:bottom w:w="100" w:type="dxa"/>
              <w:right w:w="100" w:type="dxa"/>
            </w:tcMar>
          </w:tcPr>
          <w:p w14:paraId="67BDEF44" w14:textId="0BE984D5" w:rsidR="00810336" w:rsidRPr="00D51CA5" w:rsidRDefault="00B37340" w:rsidP="00810336">
            <w:pPr>
              <w:rPr>
                <w:b/>
              </w:rPr>
            </w:pPr>
            <w:r>
              <w:rPr>
                <w:b/>
              </w:rPr>
              <w:t xml:space="preserve">8. </w:t>
            </w:r>
            <w:r w:rsidR="00810336" w:rsidRPr="00D51CA5">
              <w:rPr>
                <w:b/>
              </w:rPr>
              <w:t>Membre de l’équipe de haute performance</w:t>
            </w:r>
            <w:r w:rsidR="004239C9">
              <w:rPr>
                <w:b/>
              </w:rPr>
              <w:t xml:space="preserve"> / curleur de compétition</w:t>
            </w: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128D147" w14:textId="77777777" w:rsidR="00810336" w:rsidRDefault="00810336" w:rsidP="002E06B3">
            <w:pPr>
              <w:jc w:val="both"/>
            </w:pPr>
            <w:r w:rsidRPr="00D51CA5">
              <w:t>Compréhension de l’expérience des athlètes de haute performance et représentation de ceux</w:t>
            </w:r>
            <w:r w:rsidRPr="00D51CA5">
              <w:noBreakHyphen/>
              <w:t xml:space="preserve">ci auprès du conseil en tant qu’athlète, entraîneur ou autre membre de soutien non actif de l’équipe. </w:t>
            </w:r>
          </w:p>
          <w:p w14:paraId="52A2EDAB" w14:textId="77777777" w:rsidR="00BC638D" w:rsidRPr="00D51CA5" w:rsidRDefault="00BC638D" w:rsidP="002E06B3">
            <w:pPr>
              <w:jc w:val="both"/>
            </w:pPr>
          </w:p>
          <w:p w14:paraId="7C90FC2F" w14:textId="0C5C2F22" w:rsidR="00810336" w:rsidRPr="00D51CA5" w:rsidRDefault="00810336" w:rsidP="002E06B3">
            <w:pPr>
              <w:jc w:val="both"/>
            </w:pPr>
            <w:r w:rsidRPr="00D51CA5">
              <w:rPr>
                <w:i/>
                <w:lang w:val="fr"/>
              </w:rPr>
              <w:t>Exemples : entraîneur au niveau international ou engagement avec une équipe qui a connu du succès, en tant que psychologue sportif, à plusieurs événements internationaux</w:t>
            </w:r>
            <w:r w:rsidRPr="00D51CA5">
              <w:rPr>
                <w:i/>
              </w:rPr>
              <w:t>.</w:t>
            </w:r>
          </w:p>
        </w:tc>
        <w:tc>
          <w:tcPr>
            <w:tcW w:w="2693" w:type="dxa"/>
            <w:vMerge w:val="restart"/>
            <w:tcBorders>
              <w:top w:val="single" w:sz="8" w:space="0" w:color="000000"/>
              <w:left w:val="single" w:sz="8" w:space="0" w:color="000000"/>
              <w:right w:val="single" w:sz="8" w:space="0" w:color="000000"/>
            </w:tcBorders>
            <w:shd w:val="clear" w:color="auto" w:fill="EFEFEF"/>
          </w:tcPr>
          <w:p w14:paraId="6B969D21" w14:textId="77777777" w:rsidR="00B37340" w:rsidRDefault="00B37340" w:rsidP="00B37340">
            <w:pPr>
              <w:rPr>
                <w:color w:val="000000"/>
              </w:rPr>
            </w:pPr>
            <w:r>
              <w:rPr>
                <w:color w:val="000000"/>
              </w:rPr>
              <w:t>1.</w:t>
            </w:r>
          </w:p>
          <w:p w14:paraId="0C16F2A7" w14:textId="77777777" w:rsidR="00B37340" w:rsidRDefault="00B37340" w:rsidP="00B37340">
            <w:pPr>
              <w:rPr>
                <w:color w:val="000000"/>
              </w:rPr>
            </w:pPr>
            <w:r>
              <w:rPr>
                <w:color w:val="000000"/>
              </w:rPr>
              <w:t>2.</w:t>
            </w:r>
          </w:p>
          <w:p w14:paraId="61279A46" w14:textId="6767A74A" w:rsidR="00810336" w:rsidRPr="00D51CA5" w:rsidRDefault="00B37340" w:rsidP="00B37340">
            <w:pPr>
              <w:rPr>
                <w:color w:val="000000"/>
              </w:rPr>
            </w:pPr>
            <w:r>
              <w:rPr>
                <w:color w:val="000000"/>
              </w:rPr>
              <w:t>3.</w:t>
            </w:r>
          </w:p>
        </w:tc>
      </w:tr>
      <w:tr w:rsidR="00810336" w:rsidRPr="00D51CA5" w14:paraId="20CED9B3" w14:textId="77777777" w:rsidTr="003C54EC">
        <w:trPr>
          <w:trHeight w:val="440"/>
        </w:trPr>
        <w:tc>
          <w:tcPr>
            <w:tcW w:w="2269" w:type="dxa"/>
            <w:vMerge/>
            <w:tcBorders>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8A98936" w14:textId="77777777" w:rsidR="00810336" w:rsidRPr="00D51CA5" w:rsidRDefault="00810336" w:rsidP="00810336">
            <w:pPr>
              <w:rPr>
                <w:b/>
              </w:rPr>
            </w:pP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B01A1EE" w14:textId="6DD03F59" w:rsidR="00810336" w:rsidRPr="00D51CA5" w:rsidRDefault="00810336" w:rsidP="002E06B3">
            <w:pPr>
              <w:jc w:val="both"/>
            </w:pPr>
            <w:r w:rsidRPr="00D51CA5">
              <w:t xml:space="preserve">Ancien athlète possédant une expérience pertinente en tant que curleur compétitif. Exemple : avoir idéalement représenté le Canada à un championnat du monde, aux </w:t>
            </w:r>
            <w:proofErr w:type="spellStart"/>
            <w:r w:rsidRPr="00D51CA5">
              <w:t>Scotties</w:t>
            </w:r>
            <w:proofErr w:type="spellEnd"/>
            <w:r w:rsidRPr="00D51CA5">
              <w:t xml:space="preserve">, au Brier ou à des essais olympiques ou avoir concouru avec une équipe qui a remporté une Coupe Canada, qui a terminé sur le podium au Brier ou aux </w:t>
            </w:r>
            <w:proofErr w:type="spellStart"/>
            <w:r w:rsidRPr="00D51CA5">
              <w:t>Scotties</w:t>
            </w:r>
            <w:proofErr w:type="spellEnd"/>
            <w:r w:rsidRPr="00D51CA5">
              <w:t xml:space="preserve"> ou qui a concouru avec une équipe qui s’est classée parmi les cinq premières, selon le système de classement CTRS, ou qui a participé aux Jeux paralympiques ou aux championnats doubles mixtes, au niveau mondial ou olympique.  </w:t>
            </w:r>
          </w:p>
        </w:tc>
        <w:tc>
          <w:tcPr>
            <w:tcW w:w="2693" w:type="dxa"/>
            <w:vMerge/>
            <w:tcBorders>
              <w:left w:val="single" w:sz="8" w:space="0" w:color="000000"/>
              <w:right w:val="single" w:sz="8" w:space="0" w:color="000000"/>
            </w:tcBorders>
            <w:shd w:val="clear" w:color="auto" w:fill="EFEFEF"/>
          </w:tcPr>
          <w:p w14:paraId="58ADDB9C" w14:textId="77777777" w:rsidR="00810336" w:rsidRPr="00D51CA5" w:rsidRDefault="00810336" w:rsidP="00810336">
            <w:pPr>
              <w:rPr>
                <w:color w:val="000000"/>
              </w:rPr>
            </w:pPr>
          </w:p>
        </w:tc>
      </w:tr>
    </w:tbl>
    <w:p w14:paraId="1DBE8992" w14:textId="77777777" w:rsidR="00BC638D" w:rsidRDefault="00BC638D">
      <w:r>
        <w:br w:type="page"/>
      </w:r>
    </w:p>
    <w:tbl>
      <w:tblPr>
        <w:tblW w:w="11199" w:type="dxa"/>
        <w:tblInd w:w="-861" w:type="dxa"/>
        <w:tblLayout w:type="fixed"/>
        <w:tblLook w:val="0400" w:firstRow="0" w:lastRow="0" w:firstColumn="0" w:lastColumn="0" w:noHBand="0" w:noVBand="1"/>
      </w:tblPr>
      <w:tblGrid>
        <w:gridCol w:w="2269"/>
        <w:gridCol w:w="6237"/>
        <w:gridCol w:w="2693"/>
      </w:tblGrid>
      <w:tr w:rsidR="00810336" w:rsidRPr="00D51CA5" w14:paraId="38FDF6D5" w14:textId="77777777" w:rsidTr="00B776C9">
        <w:trPr>
          <w:trHeight w:val="440"/>
        </w:trPr>
        <w:tc>
          <w:tcPr>
            <w:tcW w:w="2269" w:type="dxa"/>
            <w:vMerge w:val="restart"/>
            <w:tcBorders>
              <w:left w:val="single" w:sz="8" w:space="0" w:color="000000"/>
              <w:right w:val="single" w:sz="8" w:space="0" w:color="000000"/>
            </w:tcBorders>
            <w:shd w:val="clear" w:color="auto" w:fill="FFFFFF" w:themeFill="background1"/>
            <w:tcMar>
              <w:top w:w="100" w:type="dxa"/>
              <w:left w:w="100" w:type="dxa"/>
              <w:bottom w:w="100" w:type="dxa"/>
              <w:right w:w="100" w:type="dxa"/>
            </w:tcMar>
          </w:tcPr>
          <w:p w14:paraId="1391C5BF" w14:textId="4412BBE1" w:rsidR="00810336" w:rsidRPr="00D51CA5" w:rsidRDefault="00B37340" w:rsidP="00810336">
            <w:pPr>
              <w:rPr>
                <w:b/>
              </w:rPr>
            </w:pPr>
            <w:r>
              <w:rPr>
                <w:b/>
              </w:rPr>
              <w:lastRenderedPageBreak/>
              <w:t xml:space="preserve">9. </w:t>
            </w:r>
            <w:r w:rsidR="00BC638D">
              <w:rPr>
                <w:b/>
                <w:color w:val="000000"/>
              </w:rPr>
              <w:t>Expérience en m</w:t>
            </w:r>
            <w:r w:rsidR="00810336" w:rsidRPr="00D51CA5">
              <w:rPr>
                <w:b/>
              </w:rPr>
              <w:t>arketing/</w:t>
            </w:r>
            <w:r>
              <w:rPr>
                <w:b/>
              </w:rPr>
              <w:t xml:space="preserve"> </w:t>
            </w:r>
            <w:r w:rsidR="00810336" w:rsidRPr="00D51CA5">
              <w:rPr>
                <w:b/>
              </w:rPr>
              <w:t>marque</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A5BE390" w14:textId="1072CF0C" w:rsidR="00527A45" w:rsidRPr="00D57FF5" w:rsidRDefault="00527A45" w:rsidP="00365E99">
            <w:pPr>
              <w:jc w:val="both"/>
              <w:rPr>
                <w:iCs/>
              </w:rPr>
            </w:pPr>
            <w:r>
              <w:t>Expérience en conception, mise en application de stratégies de marketing efficaces, afin de mieux faire connaître la marque, expérience en analyse du marché, pour l’identification de défis et d’occasions de croissance, expérience avec les communications de marketing et la stratégie en matière de médias sociaux</w:t>
            </w:r>
            <w:r w:rsidR="00365E99">
              <w:t>, etc</w:t>
            </w:r>
            <w:r>
              <w:t>.</w:t>
            </w:r>
            <w:r w:rsidR="00365E99">
              <w:t xml:space="preserve"> </w:t>
            </w:r>
            <w:r w:rsidR="00B37340" w:rsidRPr="00D57FF5">
              <w:rPr>
                <w:iCs/>
                <w:lang w:val="fr"/>
              </w:rPr>
              <w:t>D</w:t>
            </w:r>
            <w:r w:rsidR="00810336" w:rsidRPr="00D57FF5">
              <w:rPr>
                <w:iCs/>
                <w:lang w:val="fr"/>
              </w:rPr>
              <w:t>irection de telles pratiques ou responsabilité opérationnelle de la surveillance de telles pratiques</w:t>
            </w:r>
            <w:r w:rsidR="00810336" w:rsidRPr="00D57FF5">
              <w:rPr>
                <w:iCs/>
                <w:color w:val="000000"/>
              </w:rPr>
              <w:t>.</w:t>
            </w:r>
          </w:p>
        </w:tc>
        <w:tc>
          <w:tcPr>
            <w:tcW w:w="2693" w:type="dxa"/>
            <w:tcBorders>
              <w:left w:val="single" w:sz="8" w:space="0" w:color="000000"/>
              <w:right w:val="single" w:sz="8" w:space="0" w:color="000000"/>
            </w:tcBorders>
            <w:shd w:val="clear" w:color="auto" w:fill="EFEFEF"/>
          </w:tcPr>
          <w:p w14:paraId="4826C30A" w14:textId="77777777" w:rsidR="00B37340" w:rsidRDefault="00B37340" w:rsidP="00B37340">
            <w:pPr>
              <w:rPr>
                <w:color w:val="000000"/>
              </w:rPr>
            </w:pPr>
            <w:r>
              <w:rPr>
                <w:color w:val="000000"/>
              </w:rPr>
              <w:t>1.</w:t>
            </w:r>
          </w:p>
          <w:p w14:paraId="12152131" w14:textId="77777777" w:rsidR="00B37340" w:rsidRDefault="00B37340" w:rsidP="00B37340">
            <w:pPr>
              <w:rPr>
                <w:color w:val="000000"/>
              </w:rPr>
            </w:pPr>
            <w:r>
              <w:rPr>
                <w:color w:val="000000"/>
              </w:rPr>
              <w:t>2.</w:t>
            </w:r>
          </w:p>
          <w:p w14:paraId="1235E77A" w14:textId="4FA6FE03" w:rsidR="00810336" w:rsidRPr="00D51CA5" w:rsidRDefault="00B37340" w:rsidP="00B37340">
            <w:pPr>
              <w:rPr>
                <w:color w:val="000000"/>
              </w:rPr>
            </w:pPr>
            <w:r>
              <w:rPr>
                <w:color w:val="000000"/>
              </w:rPr>
              <w:t>3.</w:t>
            </w:r>
          </w:p>
        </w:tc>
      </w:tr>
      <w:tr w:rsidR="00810336" w:rsidRPr="00D51CA5" w14:paraId="13BAC93C" w14:textId="77777777" w:rsidTr="00B776C9">
        <w:trPr>
          <w:trHeight w:val="440"/>
        </w:trPr>
        <w:tc>
          <w:tcPr>
            <w:tcW w:w="2269" w:type="dxa"/>
            <w:vMerge/>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30ADE8C" w14:textId="77777777" w:rsidR="00810336" w:rsidRPr="00D51CA5" w:rsidRDefault="00810336" w:rsidP="00810336">
            <w:pPr>
              <w:rPr>
                <w:b/>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30880FE" w14:textId="08452AD5" w:rsidR="00810336" w:rsidRPr="00D51CA5" w:rsidRDefault="00810336" w:rsidP="002E06B3">
            <w:pPr>
              <w:jc w:val="both"/>
            </w:pPr>
            <w:r w:rsidRPr="00D51CA5">
              <w:t>Compréhension et expérience en ce qui concerne divers modèles de prestation et des pratiques exemplaires relativement aux expériences des clients.</w:t>
            </w:r>
          </w:p>
        </w:tc>
        <w:tc>
          <w:tcPr>
            <w:tcW w:w="2693" w:type="dxa"/>
            <w:tcBorders>
              <w:left w:val="single" w:sz="8" w:space="0" w:color="000000"/>
              <w:right w:val="single" w:sz="8" w:space="0" w:color="000000"/>
            </w:tcBorders>
            <w:shd w:val="clear" w:color="auto" w:fill="EFEFEF"/>
          </w:tcPr>
          <w:p w14:paraId="58496BD6" w14:textId="77777777" w:rsidR="00810336" w:rsidRPr="00D51CA5" w:rsidRDefault="00810336" w:rsidP="00810336">
            <w:pPr>
              <w:rPr>
                <w:color w:val="000000"/>
              </w:rPr>
            </w:pPr>
          </w:p>
        </w:tc>
      </w:tr>
      <w:tr w:rsidR="002C1CBF" w:rsidRPr="00D51CA5" w14:paraId="4865BEDC" w14:textId="77777777" w:rsidTr="00B776C9">
        <w:trPr>
          <w:trHeight w:val="283"/>
        </w:trPr>
        <w:tc>
          <w:tcPr>
            <w:tcW w:w="2269" w:type="dxa"/>
            <w:vMerge w:val="restart"/>
            <w:tcBorders>
              <w:left w:val="single" w:sz="8" w:space="0" w:color="000000"/>
              <w:right w:val="single" w:sz="8" w:space="0" w:color="000000"/>
            </w:tcBorders>
            <w:shd w:val="clear" w:color="auto" w:fill="EFEFEF"/>
            <w:tcMar>
              <w:top w:w="100" w:type="dxa"/>
              <w:left w:w="100" w:type="dxa"/>
              <w:bottom w:w="100" w:type="dxa"/>
              <w:right w:w="100" w:type="dxa"/>
            </w:tcMar>
          </w:tcPr>
          <w:p w14:paraId="41B9B7C7" w14:textId="258A4A4A" w:rsidR="002C1CBF" w:rsidRPr="00D51CA5" w:rsidRDefault="00B37340" w:rsidP="002C1CBF">
            <w:pPr>
              <w:rPr>
                <w:b/>
              </w:rPr>
            </w:pPr>
            <w:r>
              <w:rPr>
                <w:b/>
                <w:bCs/>
                <w:color w:val="000000"/>
              </w:rPr>
              <w:t xml:space="preserve">10. </w:t>
            </w:r>
            <w:r w:rsidR="00365E99">
              <w:rPr>
                <w:b/>
                <w:bCs/>
                <w:color w:val="000000"/>
              </w:rPr>
              <w:t>Expertise en g</w:t>
            </w:r>
            <w:r w:rsidR="002C1CBF" w:rsidRPr="00D51CA5">
              <w:rPr>
                <w:b/>
                <w:bCs/>
                <w:color w:val="000000"/>
              </w:rPr>
              <w:t>ouvernance</w:t>
            </w: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0F01AD3D" w14:textId="77777777" w:rsidR="002C1CBF" w:rsidRPr="00D51CA5" w:rsidRDefault="002C1CBF" w:rsidP="002E06B3">
            <w:pPr>
              <w:jc w:val="both"/>
            </w:pPr>
            <w:r w:rsidRPr="00D51CA5">
              <w:t>Titre d’administrateur ou expérience antérieure dans un conseil.</w:t>
            </w:r>
          </w:p>
          <w:p w14:paraId="0A08AEBE" w14:textId="77777777" w:rsidR="0009053E" w:rsidRDefault="0009053E" w:rsidP="002E06B3">
            <w:pPr>
              <w:jc w:val="both"/>
              <w:rPr>
                <w:i/>
                <w:lang w:val="fr"/>
              </w:rPr>
            </w:pPr>
          </w:p>
          <w:p w14:paraId="0CCC1BF9" w14:textId="579F017B" w:rsidR="002C1CBF" w:rsidRPr="0009053E" w:rsidRDefault="002C1CBF" w:rsidP="002E06B3">
            <w:pPr>
              <w:jc w:val="both"/>
              <w:rPr>
                <w:iCs/>
              </w:rPr>
            </w:pPr>
            <w:r w:rsidRPr="0009053E">
              <w:rPr>
                <w:iCs/>
                <w:lang w:val="fr"/>
              </w:rPr>
              <w:t>Exemples précis : expérience dans un conseil, en tant que gouverneur, dirigeant ou administrateur d’une organisation de plus grande complexité</w:t>
            </w:r>
            <w:r w:rsidRPr="0009053E">
              <w:rPr>
                <w:iCs/>
              </w:rPr>
              <w:t xml:space="preserve">.  </w:t>
            </w:r>
          </w:p>
        </w:tc>
        <w:tc>
          <w:tcPr>
            <w:tcW w:w="2693" w:type="dxa"/>
            <w:tcBorders>
              <w:left w:val="single" w:sz="8" w:space="0" w:color="000000"/>
              <w:right w:val="single" w:sz="8" w:space="0" w:color="000000"/>
            </w:tcBorders>
            <w:shd w:val="clear" w:color="auto" w:fill="EFEFEF"/>
          </w:tcPr>
          <w:p w14:paraId="3217FCAD" w14:textId="77777777" w:rsidR="00B37340" w:rsidRDefault="00B37340" w:rsidP="00B37340">
            <w:pPr>
              <w:rPr>
                <w:color w:val="000000"/>
              </w:rPr>
            </w:pPr>
            <w:r>
              <w:rPr>
                <w:color w:val="000000"/>
              </w:rPr>
              <w:t>1.</w:t>
            </w:r>
          </w:p>
          <w:p w14:paraId="5D455382" w14:textId="77777777" w:rsidR="00B37340" w:rsidRDefault="00B37340" w:rsidP="00B37340">
            <w:pPr>
              <w:rPr>
                <w:color w:val="000000"/>
              </w:rPr>
            </w:pPr>
            <w:r>
              <w:rPr>
                <w:color w:val="000000"/>
              </w:rPr>
              <w:t>2.</w:t>
            </w:r>
          </w:p>
          <w:p w14:paraId="0D59C84C" w14:textId="47A19A30" w:rsidR="002C1CBF" w:rsidRPr="00D51CA5" w:rsidRDefault="00B37340" w:rsidP="00B37340">
            <w:pPr>
              <w:rPr>
                <w:color w:val="000000"/>
              </w:rPr>
            </w:pPr>
            <w:r>
              <w:rPr>
                <w:color w:val="000000"/>
              </w:rPr>
              <w:t>3.</w:t>
            </w:r>
          </w:p>
        </w:tc>
      </w:tr>
      <w:tr w:rsidR="002C1CBF" w:rsidRPr="00D51CA5" w14:paraId="6353FD06" w14:textId="77777777" w:rsidTr="00B776C9">
        <w:trPr>
          <w:trHeight w:val="440"/>
        </w:trPr>
        <w:tc>
          <w:tcPr>
            <w:tcW w:w="2269" w:type="dxa"/>
            <w:vMerge/>
            <w:tcBorders>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2CE39EC" w14:textId="77777777" w:rsidR="002C1CBF" w:rsidRPr="00D51CA5" w:rsidRDefault="002C1CBF" w:rsidP="002C1CBF">
            <w:pPr>
              <w:rPr>
                <w:b/>
                <w:bCs/>
                <w:color w:val="000000"/>
              </w:rPr>
            </w:pP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3C90C9CF" w14:textId="409F38EE" w:rsidR="002C1CBF" w:rsidRPr="00D51CA5" w:rsidRDefault="002C1CBF" w:rsidP="002E06B3">
            <w:pPr>
              <w:jc w:val="both"/>
            </w:pPr>
            <w:r w:rsidRPr="00D51CA5">
              <w:t>Expérience en rédaction, révision et mise en œuvre de politiques et de procédures diverses et interreliées.</w:t>
            </w:r>
          </w:p>
        </w:tc>
        <w:tc>
          <w:tcPr>
            <w:tcW w:w="2693" w:type="dxa"/>
            <w:tcBorders>
              <w:left w:val="single" w:sz="8" w:space="0" w:color="000000"/>
              <w:right w:val="single" w:sz="8" w:space="0" w:color="000000"/>
            </w:tcBorders>
            <w:shd w:val="clear" w:color="auto" w:fill="EFEFEF"/>
          </w:tcPr>
          <w:p w14:paraId="199AD116" w14:textId="77777777" w:rsidR="002C1CBF" w:rsidRPr="00D51CA5" w:rsidRDefault="002C1CBF" w:rsidP="002C1CBF">
            <w:pPr>
              <w:rPr>
                <w:color w:val="000000"/>
              </w:rPr>
            </w:pPr>
          </w:p>
        </w:tc>
      </w:tr>
      <w:tr w:rsidR="00CE4C11" w:rsidRPr="00D51CA5" w14:paraId="4EAADF87" w14:textId="77777777" w:rsidTr="00B776C9">
        <w:trPr>
          <w:trHeight w:val="1247"/>
        </w:trPr>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D0543FF" w14:textId="32C927CA" w:rsidR="00CE4C11" w:rsidRPr="00D51CA5" w:rsidRDefault="00CE4C11" w:rsidP="00341519">
            <w:pPr>
              <w:rPr>
                <w:color w:val="000000"/>
              </w:rPr>
            </w:pPr>
            <w:r>
              <w:rPr>
                <w:b/>
              </w:rPr>
              <w:t xml:space="preserve">11. </w:t>
            </w:r>
            <w:r w:rsidR="008008E8">
              <w:rPr>
                <w:b/>
                <w:color w:val="000000"/>
              </w:rPr>
              <w:t>Expérience en r</w:t>
            </w:r>
            <w:r w:rsidRPr="00D51CA5">
              <w:rPr>
                <w:b/>
              </w:rPr>
              <w:t>elations avec les intervenants</w:t>
            </w:r>
          </w:p>
        </w:tc>
        <w:tc>
          <w:tcPr>
            <w:tcW w:w="6237"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CB00BAD" w14:textId="77777777" w:rsidR="00CE4C11" w:rsidRPr="006408B3" w:rsidRDefault="00CE4C11" w:rsidP="002E06B3">
            <w:pPr>
              <w:spacing w:line="233" w:lineRule="auto"/>
              <w:jc w:val="both"/>
            </w:pPr>
            <w:r w:rsidRPr="006408B3">
              <w:t xml:space="preserve">Capacité manifeste de faciliter de bonnes interactions et relations et de faire communiquer des messages dans un environnement diversifié comptant de multiples intervenants, particulier au sport du curling. </w:t>
            </w:r>
          </w:p>
          <w:p w14:paraId="67CA3A54" w14:textId="1203A480" w:rsidR="00CE4C11" w:rsidRPr="00D51CA5" w:rsidRDefault="00CE4C11" w:rsidP="002E06B3">
            <w:pPr>
              <w:jc w:val="both"/>
              <w:rPr>
                <w:color w:val="000000"/>
              </w:rPr>
            </w:pPr>
          </w:p>
        </w:tc>
        <w:tc>
          <w:tcPr>
            <w:tcW w:w="2693" w:type="dxa"/>
            <w:tcBorders>
              <w:top w:val="single" w:sz="8" w:space="0" w:color="000000"/>
              <w:left w:val="single" w:sz="8" w:space="0" w:color="000000"/>
              <w:right w:val="single" w:sz="8" w:space="0" w:color="000000"/>
            </w:tcBorders>
            <w:shd w:val="clear" w:color="auto" w:fill="FFFFFF" w:themeFill="background1"/>
          </w:tcPr>
          <w:p w14:paraId="477D29DE" w14:textId="77777777" w:rsidR="00CE4C11" w:rsidRDefault="00CE4C11" w:rsidP="00B37340">
            <w:pPr>
              <w:rPr>
                <w:color w:val="000000"/>
              </w:rPr>
            </w:pPr>
            <w:r>
              <w:rPr>
                <w:color w:val="000000"/>
              </w:rPr>
              <w:t>1.</w:t>
            </w:r>
          </w:p>
          <w:p w14:paraId="27BBFE65" w14:textId="77777777" w:rsidR="00CE4C11" w:rsidRDefault="00CE4C11" w:rsidP="00B37340">
            <w:pPr>
              <w:rPr>
                <w:color w:val="000000"/>
              </w:rPr>
            </w:pPr>
            <w:r>
              <w:rPr>
                <w:color w:val="000000"/>
              </w:rPr>
              <w:t>2.</w:t>
            </w:r>
          </w:p>
          <w:p w14:paraId="542C9DB4" w14:textId="721B2CE0" w:rsidR="00CE4C11" w:rsidRPr="00D51CA5" w:rsidRDefault="00CE4C11" w:rsidP="00B37340">
            <w:pPr>
              <w:rPr>
                <w:color w:val="000000"/>
              </w:rPr>
            </w:pPr>
            <w:r>
              <w:rPr>
                <w:color w:val="000000"/>
              </w:rPr>
              <w:t>3.</w:t>
            </w:r>
          </w:p>
        </w:tc>
      </w:tr>
      <w:tr w:rsidR="00976A01" w:rsidRPr="00D51CA5" w14:paraId="7816DF28" w14:textId="77777777" w:rsidTr="00B776C9">
        <w:trPr>
          <w:trHeight w:val="440"/>
        </w:trPr>
        <w:tc>
          <w:tcPr>
            <w:tcW w:w="2269" w:type="dxa"/>
            <w:tcBorders>
              <w:top w:val="single" w:sz="8" w:space="0" w:color="000000"/>
              <w:left w:val="single" w:sz="8" w:space="0" w:color="000000"/>
              <w:right w:val="single" w:sz="8" w:space="0" w:color="000000"/>
            </w:tcBorders>
            <w:shd w:val="clear" w:color="auto" w:fill="EFEFEF"/>
            <w:tcMar>
              <w:top w:w="100" w:type="dxa"/>
              <w:left w:w="100" w:type="dxa"/>
              <w:bottom w:w="100" w:type="dxa"/>
              <w:right w:w="100" w:type="dxa"/>
            </w:tcMar>
          </w:tcPr>
          <w:p w14:paraId="05D780C7" w14:textId="21E22AA3" w:rsidR="00976A01" w:rsidRPr="00D51CA5" w:rsidRDefault="00976A01" w:rsidP="00341519">
            <w:pPr>
              <w:rPr>
                <w:b/>
                <w:color w:val="000000"/>
              </w:rPr>
            </w:pPr>
            <w:r>
              <w:rPr>
                <w:b/>
                <w:color w:val="000000"/>
              </w:rPr>
              <w:t>12. Connaissance</w:t>
            </w:r>
            <w:r>
              <w:t xml:space="preserve"> </w:t>
            </w:r>
            <w:r w:rsidRPr="00976A01">
              <w:rPr>
                <w:b/>
                <w:bCs/>
              </w:rPr>
              <w:t>et compréhension de la structure du système canadien de curling</w:t>
            </w:r>
          </w:p>
        </w:tc>
        <w:tc>
          <w:tcPr>
            <w:tcW w:w="623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95F73EA" w14:textId="1BA26C86" w:rsidR="00CE4C11" w:rsidRDefault="00CE4C11" w:rsidP="002E06B3">
            <w:pPr>
              <w:jc w:val="both"/>
              <w:rPr>
                <w:color w:val="000000"/>
              </w:rPr>
            </w:pPr>
            <w:r>
              <w:rPr>
                <w:color w:val="000000"/>
              </w:rPr>
              <w:t xml:space="preserve">Compréhension démontrée des rôles, des responsabilités et des interactions des diverses parties du système de curling au Canada. Une compréhension raisonnable des relations entre la gouvernance, les opérations et la haute performance, ainsi que l'interaction entre chaque niveau du sport, </w:t>
            </w:r>
            <w:r w:rsidR="0032309F">
              <w:rPr>
                <w:color w:val="000000"/>
              </w:rPr>
              <w:t xml:space="preserve">allant </w:t>
            </w:r>
            <w:r>
              <w:rPr>
                <w:color w:val="000000"/>
              </w:rPr>
              <w:t>du club à l'organisme national de sport.</w:t>
            </w:r>
          </w:p>
          <w:p w14:paraId="03998E89" w14:textId="77777777" w:rsidR="00174E08" w:rsidRDefault="00174E08" w:rsidP="002E06B3">
            <w:pPr>
              <w:jc w:val="both"/>
              <w:rPr>
                <w:i/>
                <w:iCs/>
                <w:color w:val="000000"/>
              </w:rPr>
            </w:pPr>
          </w:p>
          <w:p w14:paraId="3774034C" w14:textId="50E5311A" w:rsidR="00976A01" w:rsidRPr="00D51CA5" w:rsidRDefault="00CE4C11" w:rsidP="00174E08">
            <w:pPr>
              <w:rPr>
                <w:i/>
                <w:color w:val="000000"/>
              </w:rPr>
            </w:pPr>
            <w:r w:rsidRPr="00661CD8">
              <w:rPr>
                <w:i/>
                <w:iCs/>
                <w:color w:val="000000"/>
              </w:rPr>
              <w:t xml:space="preserve">Exemples : </w:t>
            </w:r>
            <w:r>
              <w:rPr>
                <w:i/>
                <w:iCs/>
                <w:color w:val="000000"/>
              </w:rPr>
              <w:t>administrateur</w:t>
            </w:r>
            <w:r w:rsidRPr="00661CD8">
              <w:rPr>
                <w:i/>
                <w:iCs/>
                <w:color w:val="000000"/>
              </w:rPr>
              <w:t xml:space="preserve">/président du conseil d'administration de l'association membre, </w:t>
            </w:r>
            <w:r>
              <w:rPr>
                <w:i/>
                <w:iCs/>
                <w:color w:val="000000"/>
              </w:rPr>
              <w:t>gestionnaire</w:t>
            </w:r>
            <w:r w:rsidRPr="00661CD8">
              <w:rPr>
                <w:i/>
                <w:iCs/>
                <w:color w:val="000000"/>
              </w:rPr>
              <w:t xml:space="preserve"> d</w:t>
            </w:r>
            <w:r>
              <w:rPr>
                <w:i/>
                <w:iCs/>
                <w:color w:val="000000"/>
              </w:rPr>
              <w:t>e</w:t>
            </w:r>
            <w:r w:rsidRPr="00661CD8">
              <w:rPr>
                <w:i/>
                <w:iCs/>
                <w:color w:val="000000"/>
              </w:rPr>
              <w:t xml:space="preserve"> club, </w:t>
            </w:r>
            <w:r>
              <w:rPr>
                <w:i/>
                <w:iCs/>
                <w:color w:val="000000"/>
              </w:rPr>
              <w:t>administrateur</w:t>
            </w:r>
            <w:r w:rsidRPr="00661CD8">
              <w:rPr>
                <w:i/>
                <w:iCs/>
                <w:color w:val="000000"/>
              </w:rPr>
              <w:t xml:space="preserve">/président du conseil d'administration du club, engagement direct avec les programmes de haute performance, junior et/ou </w:t>
            </w:r>
            <w:r>
              <w:rPr>
                <w:i/>
                <w:iCs/>
                <w:color w:val="000000"/>
              </w:rPr>
              <w:t>d’apprentissage du curling</w:t>
            </w:r>
            <w:r w:rsidRPr="00661CD8">
              <w:rPr>
                <w:i/>
                <w:iCs/>
                <w:color w:val="000000"/>
              </w:rPr>
              <w:t>.</w:t>
            </w:r>
          </w:p>
        </w:tc>
        <w:tc>
          <w:tcPr>
            <w:tcW w:w="2693" w:type="dxa"/>
            <w:tcBorders>
              <w:left w:val="single" w:sz="8" w:space="0" w:color="000000"/>
              <w:bottom w:val="single" w:sz="8" w:space="0" w:color="000000"/>
              <w:right w:val="single" w:sz="8" w:space="0" w:color="000000"/>
            </w:tcBorders>
            <w:shd w:val="clear" w:color="auto" w:fill="EFEFEF"/>
          </w:tcPr>
          <w:p w14:paraId="7AF3A897" w14:textId="77777777" w:rsidR="00CE4C11" w:rsidRDefault="00CE4C11" w:rsidP="00CE4C11">
            <w:pPr>
              <w:rPr>
                <w:color w:val="000000"/>
              </w:rPr>
            </w:pPr>
            <w:r>
              <w:rPr>
                <w:color w:val="000000"/>
              </w:rPr>
              <w:t>1.</w:t>
            </w:r>
          </w:p>
          <w:p w14:paraId="70978F94" w14:textId="77777777" w:rsidR="00CE4C11" w:rsidRDefault="00CE4C11" w:rsidP="00CE4C11">
            <w:pPr>
              <w:rPr>
                <w:color w:val="000000"/>
              </w:rPr>
            </w:pPr>
            <w:r>
              <w:rPr>
                <w:color w:val="000000"/>
              </w:rPr>
              <w:t>2.</w:t>
            </w:r>
          </w:p>
          <w:p w14:paraId="78AF4C81" w14:textId="016C222C" w:rsidR="00976A01" w:rsidRDefault="00CE4C11" w:rsidP="00CE4C11">
            <w:pPr>
              <w:rPr>
                <w:color w:val="000000"/>
              </w:rPr>
            </w:pPr>
            <w:r>
              <w:rPr>
                <w:color w:val="000000"/>
              </w:rPr>
              <w:t>3.</w:t>
            </w:r>
          </w:p>
        </w:tc>
      </w:tr>
      <w:tr w:rsidR="00341519" w:rsidRPr="00D51CA5" w14:paraId="79DF0A79" w14:textId="77777777" w:rsidTr="003C54EC">
        <w:trPr>
          <w:trHeight w:val="440"/>
        </w:trPr>
        <w:tc>
          <w:tcPr>
            <w:tcW w:w="2269"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A6D19D5" w14:textId="232CF6EF" w:rsidR="00341519" w:rsidRPr="00D51CA5" w:rsidRDefault="00CE4C11" w:rsidP="00341519">
            <w:pPr>
              <w:rPr>
                <w:b/>
                <w:bCs/>
                <w:iCs/>
                <w:color w:val="000000"/>
              </w:rPr>
            </w:pPr>
            <w:r>
              <w:rPr>
                <w:b/>
                <w:color w:val="000000"/>
              </w:rPr>
              <w:t xml:space="preserve">13. </w:t>
            </w:r>
            <w:r w:rsidR="00174E08">
              <w:rPr>
                <w:b/>
                <w:color w:val="000000"/>
              </w:rPr>
              <w:t xml:space="preserve">Expérience en </w:t>
            </w:r>
            <w:r w:rsidR="00EB159C" w:rsidRPr="00D51CA5">
              <w:rPr>
                <w:b/>
                <w:color w:val="000000"/>
              </w:rPr>
              <w:t>information</w:t>
            </w:r>
            <w:r w:rsidR="00EB159C">
              <w:rPr>
                <w:b/>
                <w:color w:val="000000"/>
              </w:rPr>
              <w:t xml:space="preserve"> et </w:t>
            </w:r>
            <w:r w:rsidR="00174E08">
              <w:rPr>
                <w:b/>
                <w:color w:val="000000"/>
              </w:rPr>
              <w:t>t</w:t>
            </w:r>
            <w:r w:rsidR="00341519" w:rsidRPr="00D51CA5">
              <w:rPr>
                <w:b/>
                <w:color w:val="000000"/>
              </w:rPr>
              <w:t>echnologie</w:t>
            </w:r>
          </w:p>
          <w:p w14:paraId="47F2AB82" w14:textId="024368E9" w:rsidR="00341519" w:rsidRPr="00D51CA5" w:rsidRDefault="00341519" w:rsidP="00341519">
            <w:pPr>
              <w:widowControl w:val="0"/>
              <w:pBdr>
                <w:top w:val="nil"/>
                <w:left w:val="nil"/>
                <w:bottom w:val="nil"/>
                <w:right w:val="nil"/>
                <w:between w:val="nil"/>
              </w:pBdr>
              <w:rPr>
                <w:b/>
                <w:bCs/>
                <w:iCs/>
                <w:color w:val="000000"/>
              </w:rPr>
            </w:pP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C2BDC" w14:textId="7684EBAC" w:rsidR="00341519" w:rsidRPr="00EB159C" w:rsidRDefault="00341519" w:rsidP="002E06B3">
            <w:pPr>
              <w:jc w:val="both"/>
              <w:rPr>
                <w:iCs/>
                <w:color w:val="000000"/>
              </w:rPr>
            </w:pPr>
            <w:r w:rsidRPr="00EB159C">
              <w:rPr>
                <w:iCs/>
                <w:color w:val="000000"/>
              </w:rPr>
              <w:t>Expérience de cadre dans de plus grandes organisations, dans au moins un des domaines signalés.</w:t>
            </w:r>
          </w:p>
        </w:tc>
        <w:tc>
          <w:tcPr>
            <w:tcW w:w="2693" w:type="dxa"/>
            <w:vMerge w:val="restart"/>
            <w:tcBorders>
              <w:left w:val="single" w:sz="8" w:space="0" w:color="000000"/>
              <w:bottom w:val="single" w:sz="8" w:space="0" w:color="000000"/>
              <w:right w:val="single" w:sz="8" w:space="0" w:color="000000"/>
            </w:tcBorders>
          </w:tcPr>
          <w:p w14:paraId="5001C161" w14:textId="77777777" w:rsidR="00B37340" w:rsidRDefault="00B37340" w:rsidP="00B37340">
            <w:pPr>
              <w:rPr>
                <w:color w:val="000000"/>
              </w:rPr>
            </w:pPr>
            <w:r>
              <w:rPr>
                <w:color w:val="000000"/>
              </w:rPr>
              <w:t>1.</w:t>
            </w:r>
          </w:p>
          <w:p w14:paraId="6E647369" w14:textId="77777777" w:rsidR="00B37340" w:rsidRDefault="00B37340" w:rsidP="00B37340">
            <w:pPr>
              <w:rPr>
                <w:color w:val="000000"/>
              </w:rPr>
            </w:pPr>
            <w:r>
              <w:rPr>
                <w:color w:val="000000"/>
              </w:rPr>
              <w:t>2.</w:t>
            </w:r>
          </w:p>
          <w:p w14:paraId="76CB8CA2" w14:textId="1EAC86CC" w:rsidR="00341519" w:rsidRPr="00D51CA5" w:rsidRDefault="00B37340" w:rsidP="00B37340">
            <w:pPr>
              <w:rPr>
                <w:color w:val="000000"/>
              </w:rPr>
            </w:pPr>
            <w:r>
              <w:rPr>
                <w:color w:val="000000"/>
              </w:rPr>
              <w:t>3.</w:t>
            </w:r>
          </w:p>
        </w:tc>
      </w:tr>
      <w:tr w:rsidR="00341519" w:rsidRPr="00D51CA5" w14:paraId="1815AB36" w14:textId="77777777" w:rsidTr="003C54EC">
        <w:trPr>
          <w:trHeight w:val="631"/>
        </w:trPr>
        <w:tc>
          <w:tcPr>
            <w:tcW w:w="2269"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1CC40" w14:textId="77777777" w:rsidR="00341519" w:rsidRPr="00D51CA5" w:rsidRDefault="00341519" w:rsidP="00341519">
            <w:pPr>
              <w:widowControl w:val="0"/>
              <w:pBdr>
                <w:top w:val="nil"/>
                <w:left w:val="nil"/>
                <w:bottom w:val="nil"/>
                <w:right w:val="nil"/>
                <w:between w:val="nil"/>
              </w:pBdr>
              <w:rPr>
                <w:color w:val="000000"/>
              </w:rPr>
            </w:pPr>
          </w:p>
        </w:tc>
        <w:tc>
          <w:tcPr>
            <w:tcW w:w="62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55F891E" w14:textId="0F09E1DB" w:rsidR="00341519" w:rsidRPr="00EB159C" w:rsidRDefault="00341519" w:rsidP="002E06B3">
            <w:pPr>
              <w:jc w:val="both"/>
              <w:rPr>
                <w:iCs/>
                <w:color w:val="000000"/>
              </w:rPr>
            </w:pPr>
            <w:r w:rsidRPr="00EB159C">
              <w:rPr>
                <w:iCs/>
                <w:color w:val="000000"/>
              </w:rPr>
              <w:t>Une désignation ou un diplôme dans l’un ou l’autre des domaines représente un atout</w:t>
            </w:r>
            <w:r w:rsidR="00EB159C">
              <w:rPr>
                <w:iCs/>
                <w:color w:val="000000"/>
              </w:rPr>
              <w:t>.</w:t>
            </w:r>
          </w:p>
        </w:tc>
        <w:tc>
          <w:tcPr>
            <w:tcW w:w="2693" w:type="dxa"/>
            <w:vMerge/>
            <w:tcBorders>
              <w:top w:val="single" w:sz="8" w:space="0" w:color="000000"/>
              <w:left w:val="single" w:sz="8" w:space="0" w:color="000000"/>
              <w:right w:val="single" w:sz="8" w:space="0" w:color="000000"/>
            </w:tcBorders>
            <w:shd w:val="clear" w:color="auto" w:fill="EEECE1" w:themeFill="background2"/>
          </w:tcPr>
          <w:p w14:paraId="5D1C0C6D" w14:textId="77777777" w:rsidR="00341519" w:rsidRPr="00D51CA5" w:rsidRDefault="00341519" w:rsidP="00341519">
            <w:pPr>
              <w:rPr>
                <w:color w:val="000000"/>
              </w:rPr>
            </w:pPr>
          </w:p>
        </w:tc>
      </w:tr>
      <w:tr w:rsidR="00B1566B" w:rsidRPr="00D51CA5" w14:paraId="38521447" w14:textId="77777777" w:rsidTr="00917AB7">
        <w:trPr>
          <w:trHeight w:val="440"/>
        </w:trPr>
        <w:tc>
          <w:tcPr>
            <w:tcW w:w="1119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bl>
            <w:tblPr>
              <w:tblW w:w="11199" w:type="dxa"/>
              <w:tblLayout w:type="fixed"/>
              <w:tblLook w:val="0400" w:firstRow="0" w:lastRow="0" w:firstColumn="0" w:lastColumn="0" w:noHBand="0" w:noVBand="1"/>
            </w:tblPr>
            <w:tblGrid>
              <w:gridCol w:w="11199"/>
            </w:tblGrid>
            <w:tr w:rsidR="00B1566B" w:rsidRPr="00D51CA5" w14:paraId="73BCACFB" w14:textId="77777777" w:rsidTr="00743CED">
              <w:trPr>
                <w:trHeight w:val="440"/>
              </w:trPr>
              <w:tc>
                <w:tcPr>
                  <w:tcW w:w="111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E47AE" w14:textId="77777777" w:rsidR="00B1566B" w:rsidRPr="00D51CA5" w:rsidRDefault="00B1566B" w:rsidP="009437C5">
                  <w:pPr>
                    <w:ind w:right="150"/>
                    <w:jc w:val="both"/>
                    <w:rPr>
                      <w:b/>
                      <w:bCs/>
                      <w:iCs/>
                      <w:color w:val="000000"/>
                    </w:rPr>
                  </w:pPr>
                  <w:bookmarkStart w:id="1" w:name="_Hlk139789759"/>
                  <w:r w:rsidRPr="00D51CA5">
                    <w:rPr>
                      <w:b/>
                      <w:bCs/>
                      <w:iCs/>
                      <w:color w:val="000000"/>
                    </w:rPr>
                    <w:lastRenderedPageBreak/>
                    <w:t>Veuillez décrire d'autres connaissances, compétences ou expériences que vous avez qui ne sont peut</w:t>
                  </w:r>
                  <w:r w:rsidRPr="00D51CA5">
                    <w:rPr>
                      <w:b/>
                      <w:bCs/>
                      <w:iCs/>
                      <w:color w:val="000000"/>
                    </w:rPr>
                    <w:noBreakHyphen/>
                    <w:t>être pleinement reflétées dans les catégories ci-dessus, mais qui, selon vous, peuvent apporter de la valeur au</w:t>
                  </w:r>
                  <w:r>
                    <w:rPr>
                      <w:b/>
                      <w:bCs/>
                      <w:iCs/>
                      <w:color w:val="000000"/>
                    </w:rPr>
                    <w:t>x</w:t>
                  </w:r>
                  <w:r w:rsidRPr="00D51CA5">
                    <w:rPr>
                      <w:b/>
                      <w:bCs/>
                      <w:iCs/>
                      <w:color w:val="000000"/>
                    </w:rPr>
                    <w:t xml:space="preserve"> trava</w:t>
                  </w:r>
                  <w:r>
                    <w:rPr>
                      <w:b/>
                      <w:bCs/>
                      <w:iCs/>
                      <w:color w:val="000000"/>
                    </w:rPr>
                    <w:t>ux</w:t>
                  </w:r>
                  <w:r w:rsidRPr="00D51CA5">
                    <w:rPr>
                      <w:b/>
                      <w:bCs/>
                      <w:iCs/>
                      <w:color w:val="000000"/>
                    </w:rPr>
                    <w:t xml:space="preserve"> du conseil</w:t>
                  </w:r>
                  <w:r>
                    <w:rPr>
                      <w:b/>
                      <w:bCs/>
                      <w:iCs/>
                      <w:color w:val="000000"/>
                    </w:rPr>
                    <w:t>.</w:t>
                  </w:r>
                </w:p>
                <w:bookmarkEnd w:id="1"/>
                <w:p w14:paraId="6870AA43" w14:textId="77777777" w:rsidR="00B1566B" w:rsidRPr="00D51CA5" w:rsidRDefault="00B1566B" w:rsidP="00341519">
                  <w:pPr>
                    <w:rPr>
                      <w:b/>
                      <w:bCs/>
                      <w:iCs/>
                      <w:color w:val="000000"/>
                    </w:rPr>
                  </w:pPr>
                </w:p>
                <w:p w14:paraId="4540B431" w14:textId="77777777" w:rsidR="00B1566B" w:rsidRPr="00D51CA5" w:rsidRDefault="00B1566B" w:rsidP="00341519">
                  <w:pPr>
                    <w:rPr>
                      <w:iCs/>
                      <w:color w:val="000000"/>
                    </w:rPr>
                  </w:pPr>
                </w:p>
                <w:p w14:paraId="5E4D8C33" w14:textId="77777777" w:rsidR="00B1566B" w:rsidRPr="00D51CA5" w:rsidRDefault="00B1566B" w:rsidP="00341519">
                  <w:pPr>
                    <w:pBdr>
                      <w:top w:val="single" w:sz="12" w:space="1" w:color="auto"/>
                      <w:bottom w:val="single" w:sz="12" w:space="1" w:color="auto"/>
                    </w:pBdr>
                    <w:spacing w:line="360" w:lineRule="auto"/>
                    <w:rPr>
                      <w:iCs/>
                      <w:color w:val="000000"/>
                    </w:rPr>
                  </w:pPr>
                </w:p>
                <w:p w14:paraId="6008568B" w14:textId="77777777" w:rsidR="00B1566B" w:rsidRPr="00D51CA5" w:rsidRDefault="00B1566B" w:rsidP="00341519">
                  <w:pPr>
                    <w:pBdr>
                      <w:bottom w:val="single" w:sz="12" w:space="1" w:color="auto"/>
                      <w:between w:val="single" w:sz="12" w:space="1" w:color="auto"/>
                    </w:pBdr>
                    <w:spacing w:line="360" w:lineRule="auto"/>
                    <w:rPr>
                      <w:iCs/>
                      <w:color w:val="000000"/>
                    </w:rPr>
                  </w:pPr>
                </w:p>
                <w:p w14:paraId="3AED006B" w14:textId="77777777" w:rsidR="00B1566B" w:rsidRPr="00D51CA5" w:rsidRDefault="00B1566B" w:rsidP="00341519">
                  <w:pPr>
                    <w:pBdr>
                      <w:bottom w:val="single" w:sz="12" w:space="1" w:color="auto"/>
                      <w:between w:val="single" w:sz="12" w:space="1" w:color="auto"/>
                    </w:pBdr>
                    <w:spacing w:line="360" w:lineRule="auto"/>
                    <w:rPr>
                      <w:iCs/>
                      <w:color w:val="000000"/>
                    </w:rPr>
                  </w:pPr>
                </w:p>
                <w:p w14:paraId="3135CE42" w14:textId="77777777" w:rsidR="00B1566B" w:rsidRPr="00D51CA5" w:rsidRDefault="00B1566B" w:rsidP="00341519">
                  <w:pPr>
                    <w:pBdr>
                      <w:bottom w:val="single" w:sz="12" w:space="1" w:color="auto"/>
                      <w:between w:val="single" w:sz="12" w:space="1" w:color="auto"/>
                    </w:pBdr>
                    <w:spacing w:line="360" w:lineRule="auto"/>
                    <w:rPr>
                      <w:iCs/>
                      <w:color w:val="000000"/>
                    </w:rPr>
                  </w:pPr>
                </w:p>
                <w:p w14:paraId="78367518" w14:textId="77777777" w:rsidR="00B1566B" w:rsidRPr="00D51CA5" w:rsidRDefault="00B1566B" w:rsidP="00341519">
                  <w:pPr>
                    <w:pBdr>
                      <w:bottom w:val="single" w:sz="12" w:space="1" w:color="auto"/>
                      <w:between w:val="single" w:sz="12" w:space="1" w:color="auto"/>
                    </w:pBdr>
                    <w:spacing w:line="360" w:lineRule="auto"/>
                    <w:rPr>
                      <w:iCs/>
                      <w:color w:val="000000"/>
                    </w:rPr>
                  </w:pPr>
                </w:p>
                <w:p w14:paraId="5C36FF9F" w14:textId="77777777" w:rsidR="00B1566B" w:rsidRPr="00D51CA5" w:rsidRDefault="00B1566B" w:rsidP="00341519">
                  <w:pPr>
                    <w:pBdr>
                      <w:bottom w:val="single" w:sz="12" w:space="1" w:color="auto"/>
                      <w:between w:val="single" w:sz="12" w:space="1" w:color="auto"/>
                    </w:pBdr>
                    <w:spacing w:line="360" w:lineRule="auto"/>
                    <w:rPr>
                      <w:iCs/>
                      <w:color w:val="000000"/>
                    </w:rPr>
                  </w:pPr>
                </w:p>
                <w:p w14:paraId="2F693FAD" w14:textId="77777777" w:rsidR="00B1566B" w:rsidRPr="00D51CA5" w:rsidRDefault="00B1566B" w:rsidP="00341519">
                  <w:pPr>
                    <w:rPr>
                      <w:b/>
                      <w:bCs/>
                      <w:iCs/>
                      <w:color w:val="000000"/>
                    </w:rPr>
                  </w:pPr>
                </w:p>
              </w:tc>
            </w:tr>
          </w:tbl>
          <w:p w14:paraId="284510EC" w14:textId="77777777" w:rsidR="00B1566B" w:rsidRPr="00D51CA5" w:rsidRDefault="00B1566B" w:rsidP="00341519"/>
          <w:p w14:paraId="3C738F6D" w14:textId="77777777" w:rsidR="00B1566B" w:rsidRPr="00D51CA5" w:rsidRDefault="00B1566B" w:rsidP="00341519">
            <w:pPr>
              <w:rPr>
                <w:b/>
                <w:bCs/>
                <w:iCs/>
                <w:color w:val="000000"/>
              </w:rPr>
            </w:pPr>
          </w:p>
        </w:tc>
      </w:tr>
    </w:tbl>
    <w:p w14:paraId="3EADC8F7" w14:textId="77777777" w:rsidR="00352FF9" w:rsidRPr="00D51CA5" w:rsidRDefault="00352FF9" w:rsidP="00AF2A95">
      <w:pPr>
        <w:jc w:val="center"/>
        <w:rPr>
          <w:b/>
          <w:color w:val="000000"/>
        </w:rPr>
      </w:pPr>
    </w:p>
    <w:p w14:paraId="1DA3C9AA" w14:textId="77777777" w:rsidR="00352FF9" w:rsidRPr="00D51CA5" w:rsidRDefault="00352FF9">
      <w:pPr>
        <w:rPr>
          <w:b/>
          <w:color w:val="000000"/>
        </w:rPr>
      </w:pPr>
      <w:r w:rsidRPr="00D51CA5">
        <w:rPr>
          <w:b/>
          <w:color w:val="000000"/>
        </w:rPr>
        <w:br w:type="page"/>
      </w:r>
    </w:p>
    <w:p w14:paraId="1F54E379" w14:textId="2C038220" w:rsidR="00AF2A95" w:rsidRPr="00D51CA5" w:rsidRDefault="008A17F8" w:rsidP="00AF2A95">
      <w:pPr>
        <w:jc w:val="center"/>
        <w:rPr>
          <w:b/>
        </w:rPr>
      </w:pPr>
      <w:r w:rsidRPr="00D51CA5">
        <w:rPr>
          <w:b/>
          <w:color w:val="000000"/>
        </w:rPr>
        <w:lastRenderedPageBreak/>
        <w:t>Annexe « B »</w:t>
      </w:r>
      <w:r w:rsidR="00AF2A95" w:rsidRPr="00D51CA5">
        <w:rPr>
          <w:b/>
        </w:rPr>
        <w:br/>
      </w:r>
      <w:r w:rsidRPr="00D51CA5">
        <w:rPr>
          <w:b/>
          <w:color w:val="000000"/>
        </w:rPr>
        <w:t>Curriculum vitae et renseignements personnels</w:t>
      </w:r>
    </w:p>
    <w:p w14:paraId="00000039" w14:textId="2FBC6D9D" w:rsidR="003704EA" w:rsidRPr="00D51CA5" w:rsidRDefault="00E47467" w:rsidP="00AF2A95">
      <w:pPr>
        <w:rPr>
          <w:b/>
        </w:rPr>
      </w:pPr>
      <w:r w:rsidRPr="00D51CA5">
        <w:rPr>
          <w:b/>
          <w:color w:val="000000"/>
        </w:rPr>
        <w:t>Curriculum vitae</w:t>
      </w:r>
    </w:p>
    <w:p w14:paraId="0000003A" w14:textId="4B1FAAC3" w:rsidR="003704EA" w:rsidRPr="00D51CA5" w:rsidRDefault="00E47467" w:rsidP="00641597">
      <w:pPr>
        <w:widowControl w:val="0"/>
        <w:pBdr>
          <w:top w:val="nil"/>
          <w:left w:val="nil"/>
          <w:bottom w:val="nil"/>
          <w:right w:val="nil"/>
          <w:between w:val="nil"/>
        </w:pBdr>
        <w:spacing w:before="321"/>
        <w:ind w:right="4"/>
        <w:rPr>
          <w:color w:val="000000"/>
        </w:rPr>
      </w:pPr>
      <w:r w:rsidRPr="00D51CA5">
        <w:rPr>
          <w:color w:val="000000"/>
        </w:rPr>
        <w:t xml:space="preserve">Veuillez joindre un curriculum vitae (y compris les </w:t>
      </w:r>
      <w:r w:rsidRPr="00D51CA5">
        <w:t xml:space="preserve">renseignements décrits à l’annexe « A ») dont le </w:t>
      </w:r>
      <w:r w:rsidR="00AB0CAE" w:rsidRPr="00D51CA5">
        <w:rPr>
          <w:color w:val="000000"/>
        </w:rPr>
        <w:t xml:space="preserve">Comité de </w:t>
      </w:r>
      <w:r w:rsidR="006E25A5" w:rsidRPr="00D51CA5">
        <w:rPr>
          <w:color w:val="000000"/>
        </w:rPr>
        <w:t>recherche de candidats</w:t>
      </w:r>
      <w:r w:rsidRPr="00D51CA5">
        <w:t xml:space="preserve"> se servira au cours de ses délibérations</w:t>
      </w:r>
      <w:r w:rsidRPr="00D51CA5">
        <w:rPr>
          <w:color w:val="000000"/>
        </w:rPr>
        <w:t>.</w:t>
      </w:r>
      <w:r w:rsidR="00977B98" w:rsidRPr="00D51CA5">
        <w:rPr>
          <w:color w:val="000000"/>
        </w:rPr>
        <w:t xml:space="preserve"> </w:t>
      </w:r>
    </w:p>
    <w:p w14:paraId="24461B6D" w14:textId="351891DB" w:rsidR="00C3274B" w:rsidRPr="00D51CA5" w:rsidRDefault="00E47467" w:rsidP="00AF2A95">
      <w:pPr>
        <w:widowControl w:val="0"/>
        <w:pBdr>
          <w:top w:val="nil"/>
          <w:left w:val="nil"/>
          <w:bottom w:val="nil"/>
          <w:right w:val="nil"/>
          <w:between w:val="nil"/>
        </w:pBdr>
        <w:spacing w:before="321"/>
        <w:ind w:right="1401"/>
        <w:rPr>
          <w:b/>
          <w:bCs/>
          <w:color w:val="000000"/>
        </w:rPr>
      </w:pPr>
      <w:r w:rsidRPr="00D51CA5">
        <w:rPr>
          <w:b/>
          <w:bCs/>
          <w:color w:val="000000"/>
        </w:rPr>
        <w:t>Veuillez répondre aux questions suivantes :</w:t>
      </w:r>
    </w:p>
    <w:p w14:paraId="3359E863" w14:textId="1B34FD34" w:rsidR="00C3274B" w:rsidRPr="00D51CA5" w:rsidRDefault="00C3274B" w:rsidP="00AF2A95"/>
    <w:p w14:paraId="5AE26232" w14:textId="7C39BEAF" w:rsidR="00C3274B" w:rsidRPr="00D51CA5" w:rsidRDefault="00C3274B" w:rsidP="00641597">
      <w:pPr>
        <w:ind w:right="4"/>
      </w:pPr>
      <w:r w:rsidRPr="00D51CA5">
        <w:t xml:space="preserve">1.  </w:t>
      </w:r>
      <w:r w:rsidR="002004A1" w:rsidRPr="00D51CA5">
        <w:rPr>
          <w:color w:val="000000"/>
        </w:rPr>
        <w:t>Déclaration des raisons pour lesquelles vous souhaitez postuler le poste de gouverneur (pas plus de 250 mots</w:t>
      </w:r>
      <w:r w:rsidRPr="00D51CA5">
        <w:t>)</w:t>
      </w:r>
    </w:p>
    <w:p w14:paraId="140F913A" w14:textId="34431272" w:rsidR="00C3274B" w:rsidRPr="00D51CA5" w:rsidRDefault="00C3274B" w:rsidP="00641597">
      <w:pPr>
        <w:ind w:right="4"/>
      </w:pPr>
    </w:p>
    <w:p w14:paraId="0C2777FC" w14:textId="0054CEBE" w:rsidR="00C3274B" w:rsidRPr="00D51CA5" w:rsidRDefault="00C3274B" w:rsidP="00641597">
      <w:pPr>
        <w:ind w:right="4"/>
      </w:pPr>
      <w:r w:rsidRPr="00D51CA5">
        <w:t xml:space="preserve"> </w:t>
      </w:r>
    </w:p>
    <w:p w14:paraId="6F29B5C4" w14:textId="2E2F0E6D" w:rsidR="00C3274B" w:rsidRPr="00D51CA5" w:rsidRDefault="00C3274B" w:rsidP="00641597">
      <w:pPr>
        <w:ind w:right="4"/>
      </w:pPr>
    </w:p>
    <w:p w14:paraId="5E492691" w14:textId="375960A4" w:rsidR="00C3274B" w:rsidRPr="00D51CA5" w:rsidRDefault="00C3274B" w:rsidP="00641597">
      <w:pPr>
        <w:ind w:right="4"/>
      </w:pPr>
    </w:p>
    <w:p w14:paraId="7ADD56DB" w14:textId="185A0340" w:rsidR="00C3274B" w:rsidRPr="00D51CA5" w:rsidRDefault="00C3274B" w:rsidP="00641597">
      <w:pPr>
        <w:ind w:right="4"/>
      </w:pPr>
    </w:p>
    <w:p w14:paraId="503B731C" w14:textId="13BBD03E" w:rsidR="00C3274B" w:rsidRPr="00D51CA5" w:rsidRDefault="00C3274B" w:rsidP="00641597">
      <w:pPr>
        <w:ind w:right="4"/>
      </w:pPr>
    </w:p>
    <w:p w14:paraId="2730908C" w14:textId="2CFE9C58" w:rsidR="00C3274B" w:rsidRPr="00D51CA5" w:rsidRDefault="00C3274B" w:rsidP="00641597">
      <w:pPr>
        <w:ind w:right="4"/>
      </w:pPr>
    </w:p>
    <w:p w14:paraId="3EC0B582" w14:textId="02001864" w:rsidR="00FD79A6" w:rsidRPr="00D51CA5" w:rsidRDefault="00FD79A6" w:rsidP="00641597">
      <w:pPr>
        <w:ind w:right="4"/>
      </w:pPr>
    </w:p>
    <w:p w14:paraId="58B477D6" w14:textId="1E663FD6" w:rsidR="00FD79A6" w:rsidRPr="00D51CA5" w:rsidRDefault="00FD79A6" w:rsidP="00641597">
      <w:pPr>
        <w:ind w:right="4"/>
      </w:pPr>
    </w:p>
    <w:p w14:paraId="53ABBF38" w14:textId="7ED3B64F" w:rsidR="00FD79A6" w:rsidRPr="00D51CA5" w:rsidRDefault="00FD79A6" w:rsidP="00641597">
      <w:pPr>
        <w:ind w:right="4"/>
      </w:pPr>
    </w:p>
    <w:p w14:paraId="1B05F547" w14:textId="4E9F72F1" w:rsidR="00FD79A6" w:rsidRPr="00D51CA5" w:rsidRDefault="00FD79A6" w:rsidP="00641597">
      <w:pPr>
        <w:ind w:right="4"/>
      </w:pPr>
    </w:p>
    <w:p w14:paraId="560972B2" w14:textId="43820D20" w:rsidR="00FD79A6" w:rsidRPr="00D51CA5" w:rsidRDefault="00FD79A6" w:rsidP="00641597">
      <w:pPr>
        <w:ind w:right="4"/>
      </w:pPr>
    </w:p>
    <w:p w14:paraId="6F3E6521" w14:textId="47BAA164" w:rsidR="00FD79A6" w:rsidRPr="00D51CA5" w:rsidRDefault="00FD79A6" w:rsidP="00641597">
      <w:pPr>
        <w:ind w:right="4"/>
      </w:pPr>
    </w:p>
    <w:p w14:paraId="5DCE63A6" w14:textId="51D1CDD7" w:rsidR="00FD79A6" w:rsidRPr="00D51CA5" w:rsidRDefault="00FD79A6" w:rsidP="00641597">
      <w:pPr>
        <w:ind w:right="4"/>
      </w:pPr>
    </w:p>
    <w:p w14:paraId="78D29894" w14:textId="4234600C" w:rsidR="00FD79A6" w:rsidRPr="00D51CA5" w:rsidRDefault="00FD79A6" w:rsidP="00641597">
      <w:pPr>
        <w:ind w:right="4"/>
      </w:pPr>
    </w:p>
    <w:p w14:paraId="6E5596FB" w14:textId="648E073A" w:rsidR="00FD79A6" w:rsidRPr="00D51CA5" w:rsidRDefault="00FD79A6" w:rsidP="00641597">
      <w:pPr>
        <w:ind w:right="4"/>
      </w:pPr>
    </w:p>
    <w:p w14:paraId="37B83993" w14:textId="31859FC2" w:rsidR="00FD79A6" w:rsidRPr="00D51CA5" w:rsidRDefault="00FD79A6" w:rsidP="00641597">
      <w:pPr>
        <w:ind w:right="4"/>
      </w:pPr>
    </w:p>
    <w:p w14:paraId="6E4EA9C5" w14:textId="5AD3D1AB" w:rsidR="00FD79A6" w:rsidRPr="00D51CA5" w:rsidRDefault="00FD79A6" w:rsidP="00641597">
      <w:pPr>
        <w:ind w:right="4"/>
      </w:pPr>
    </w:p>
    <w:p w14:paraId="0B1F6491" w14:textId="77777777" w:rsidR="00FD79A6" w:rsidRPr="00D51CA5" w:rsidRDefault="00FD79A6" w:rsidP="00641597">
      <w:pPr>
        <w:ind w:right="4"/>
      </w:pPr>
    </w:p>
    <w:p w14:paraId="41522806" w14:textId="3B1E60D2" w:rsidR="00C3274B" w:rsidRPr="00D51CA5" w:rsidRDefault="00C3274B" w:rsidP="00641597">
      <w:pPr>
        <w:ind w:left="284" w:right="4" w:hanging="284"/>
      </w:pPr>
      <w:r w:rsidRPr="00D51CA5">
        <w:t xml:space="preserve">2.  </w:t>
      </w:r>
      <w:r w:rsidR="002004A1" w:rsidRPr="00D51CA5">
        <w:rPr>
          <w:color w:val="000000"/>
        </w:rPr>
        <w:t>Aperçu de votre contribution éventuelle à la mission de Curling Canada, ainsi que vos objectifs personnels en tant que gouverneur si vous êtes élu</w:t>
      </w:r>
      <w:r w:rsidRPr="00D51CA5">
        <w:t>.</w:t>
      </w:r>
    </w:p>
    <w:p w14:paraId="0B241B29" w14:textId="063729BE" w:rsidR="00C3274B" w:rsidRPr="00D51CA5" w:rsidRDefault="00C3274B" w:rsidP="00641597">
      <w:pPr>
        <w:ind w:right="4"/>
      </w:pPr>
    </w:p>
    <w:p w14:paraId="0D491F4A" w14:textId="49421560" w:rsidR="008E4E5C" w:rsidRPr="00D51CA5" w:rsidRDefault="008E4E5C" w:rsidP="00641597">
      <w:pPr>
        <w:ind w:right="4"/>
      </w:pPr>
    </w:p>
    <w:p w14:paraId="073AE642" w14:textId="79A03868" w:rsidR="008E4E5C" w:rsidRPr="00D51CA5" w:rsidRDefault="008E4E5C" w:rsidP="00641597">
      <w:pPr>
        <w:ind w:right="4"/>
      </w:pPr>
    </w:p>
    <w:p w14:paraId="12A0E419" w14:textId="415B3F5D" w:rsidR="008E4E5C" w:rsidRPr="00D51CA5" w:rsidRDefault="008E4E5C" w:rsidP="00641597">
      <w:pPr>
        <w:ind w:right="4"/>
      </w:pPr>
    </w:p>
    <w:p w14:paraId="649ABA09" w14:textId="1EDFD0A6" w:rsidR="008E4E5C" w:rsidRPr="00D51CA5" w:rsidRDefault="008E4E5C" w:rsidP="00641597">
      <w:pPr>
        <w:ind w:right="4"/>
      </w:pPr>
    </w:p>
    <w:p w14:paraId="0B5440EE" w14:textId="3A4BAF05" w:rsidR="008E4E5C" w:rsidRPr="00D51CA5" w:rsidRDefault="008E4E5C" w:rsidP="00641597">
      <w:pPr>
        <w:ind w:right="4"/>
      </w:pPr>
    </w:p>
    <w:p w14:paraId="04863461" w14:textId="2B940D62" w:rsidR="008E4E5C" w:rsidRPr="00D51CA5" w:rsidRDefault="008E4E5C" w:rsidP="00641597">
      <w:pPr>
        <w:ind w:right="4"/>
      </w:pPr>
    </w:p>
    <w:p w14:paraId="69D23F84" w14:textId="41DB9FC4" w:rsidR="008E4E5C" w:rsidRPr="00D51CA5" w:rsidRDefault="008E4E5C" w:rsidP="00641597">
      <w:pPr>
        <w:ind w:right="4"/>
      </w:pPr>
    </w:p>
    <w:p w14:paraId="218D02DD" w14:textId="39B397E6" w:rsidR="008E4E5C" w:rsidRPr="00D51CA5" w:rsidRDefault="008E4E5C" w:rsidP="00641597">
      <w:pPr>
        <w:ind w:right="4"/>
      </w:pPr>
    </w:p>
    <w:p w14:paraId="39D73490" w14:textId="10084245" w:rsidR="008E4E5C" w:rsidRPr="00D51CA5" w:rsidRDefault="008E4E5C" w:rsidP="00641597">
      <w:pPr>
        <w:ind w:right="4"/>
      </w:pPr>
    </w:p>
    <w:p w14:paraId="209EC6A3" w14:textId="77777777" w:rsidR="008E4E5C" w:rsidRPr="00D51CA5" w:rsidRDefault="008E4E5C">
      <w:r w:rsidRPr="00D51CA5">
        <w:br w:type="page"/>
      </w:r>
    </w:p>
    <w:p w14:paraId="7F0DB080" w14:textId="513882F3" w:rsidR="00B31A7B" w:rsidRPr="00D51CA5" w:rsidRDefault="008562B1" w:rsidP="003A1802">
      <w:pPr>
        <w:widowControl w:val="0"/>
        <w:pBdr>
          <w:top w:val="nil"/>
          <w:left w:val="nil"/>
          <w:bottom w:val="nil"/>
          <w:right w:val="nil"/>
          <w:between w:val="nil"/>
        </w:pBdr>
        <w:jc w:val="center"/>
        <w:rPr>
          <w:b/>
          <w:color w:val="000000"/>
        </w:rPr>
      </w:pPr>
      <w:r w:rsidRPr="00D51CA5">
        <w:rPr>
          <w:b/>
          <w:color w:val="000000"/>
        </w:rPr>
        <w:lastRenderedPageBreak/>
        <w:t>Annexe « C »</w:t>
      </w:r>
    </w:p>
    <w:p w14:paraId="0000003F" w14:textId="221A6A46" w:rsidR="003704EA" w:rsidRPr="00D51CA5" w:rsidRDefault="008562B1" w:rsidP="003A1802">
      <w:pPr>
        <w:widowControl w:val="0"/>
        <w:pBdr>
          <w:top w:val="nil"/>
          <w:left w:val="nil"/>
          <w:bottom w:val="nil"/>
          <w:right w:val="nil"/>
          <w:between w:val="nil"/>
        </w:pBdr>
        <w:jc w:val="center"/>
        <w:rPr>
          <w:b/>
          <w:color w:val="000000"/>
        </w:rPr>
      </w:pPr>
      <w:r w:rsidRPr="00D51CA5">
        <w:rPr>
          <w:b/>
          <w:color w:val="000000"/>
        </w:rPr>
        <w:t>Qualifications en tant qu</w:t>
      </w:r>
      <w:r w:rsidR="006E25A5" w:rsidRPr="00D51CA5">
        <w:rPr>
          <w:b/>
          <w:color w:val="000000"/>
        </w:rPr>
        <w:t>e gouverneur</w:t>
      </w:r>
    </w:p>
    <w:p w14:paraId="1C1E0618" w14:textId="77777777" w:rsidR="003A1802" w:rsidRPr="00D51CA5" w:rsidRDefault="003A1802">
      <w:pPr>
        <w:widowControl w:val="0"/>
        <w:pBdr>
          <w:top w:val="nil"/>
          <w:left w:val="nil"/>
          <w:bottom w:val="nil"/>
          <w:right w:val="nil"/>
          <w:between w:val="nil"/>
        </w:pBdr>
        <w:rPr>
          <w:b/>
          <w:color w:val="000000"/>
        </w:rPr>
      </w:pPr>
    </w:p>
    <w:p w14:paraId="00000040" w14:textId="1A303E9F" w:rsidR="003704EA" w:rsidRPr="00D51CA5" w:rsidRDefault="008562B1">
      <w:pPr>
        <w:widowControl w:val="0"/>
        <w:pBdr>
          <w:top w:val="nil"/>
          <w:left w:val="nil"/>
          <w:bottom w:val="nil"/>
          <w:right w:val="nil"/>
          <w:between w:val="nil"/>
        </w:pBdr>
        <w:rPr>
          <w:b/>
          <w:bCs/>
          <w:color w:val="000000"/>
        </w:rPr>
      </w:pPr>
      <w:r w:rsidRPr="00D51CA5">
        <w:rPr>
          <w:b/>
          <w:bCs/>
          <w:color w:val="000000"/>
        </w:rPr>
        <w:t>RENSEIGNEMENTS GÉNÉRAUX</w:t>
      </w:r>
    </w:p>
    <w:p w14:paraId="219B120A" w14:textId="77777777" w:rsidR="003A1802" w:rsidRPr="00D51CA5" w:rsidRDefault="003A1802">
      <w:pPr>
        <w:widowControl w:val="0"/>
        <w:pBdr>
          <w:top w:val="nil"/>
          <w:left w:val="nil"/>
          <w:bottom w:val="nil"/>
          <w:right w:val="nil"/>
          <w:between w:val="nil"/>
        </w:pBdr>
        <w:rPr>
          <w:b/>
          <w:color w:val="000000"/>
        </w:rPr>
      </w:pPr>
    </w:p>
    <w:p w14:paraId="00000041" w14:textId="41B0F790" w:rsidR="003704EA" w:rsidRPr="00D51CA5" w:rsidRDefault="00614FF2">
      <w:pPr>
        <w:widowControl w:val="0"/>
        <w:pBdr>
          <w:top w:val="nil"/>
          <w:left w:val="nil"/>
          <w:bottom w:val="nil"/>
          <w:right w:val="nil"/>
          <w:between w:val="nil"/>
        </w:pBdr>
        <w:rPr>
          <w:color w:val="000000"/>
        </w:rPr>
      </w:pPr>
      <w:r w:rsidRPr="00D51CA5">
        <w:t>Il est impératif que Curling Canada offre un environnement positif et sécuritaire à tous ceux qui travaillent et font du bénévolat dans notre organisation. Il est également essentiel pour la protection de la réputation de Curling Canada que les gouverneurs respectent certains critères seuils</w:t>
      </w:r>
      <w:r w:rsidR="00977B98" w:rsidRPr="00D51CA5">
        <w:rPr>
          <w:color w:val="000000"/>
        </w:rPr>
        <w:t xml:space="preserve">. </w:t>
      </w:r>
    </w:p>
    <w:p w14:paraId="183D0ECA" w14:textId="77777777" w:rsidR="003A1802" w:rsidRPr="00D51CA5" w:rsidRDefault="003A1802">
      <w:pPr>
        <w:widowControl w:val="0"/>
        <w:pBdr>
          <w:top w:val="nil"/>
          <w:left w:val="nil"/>
          <w:bottom w:val="nil"/>
          <w:right w:val="nil"/>
          <w:between w:val="nil"/>
        </w:pBdr>
        <w:rPr>
          <w:color w:val="000000"/>
        </w:rPr>
      </w:pPr>
    </w:p>
    <w:p w14:paraId="00000042" w14:textId="02EA1495" w:rsidR="003704EA" w:rsidRPr="00D51CA5" w:rsidRDefault="00614FF2">
      <w:pPr>
        <w:widowControl w:val="0"/>
        <w:pBdr>
          <w:top w:val="nil"/>
          <w:left w:val="nil"/>
          <w:bottom w:val="nil"/>
          <w:right w:val="nil"/>
          <w:between w:val="nil"/>
        </w:pBdr>
        <w:rPr>
          <w:color w:val="000000"/>
        </w:rPr>
      </w:pPr>
      <w:r w:rsidRPr="00D51CA5">
        <w:t xml:space="preserve">Par conséquent, </w:t>
      </w:r>
      <w:proofErr w:type="spellStart"/>
      <w:r w:rsidRPr="00D51CA5">
        <w:t>veuillez vous</w:t>
      </w:r>
      <w:proofErr w:type="spellEnd"/>
      <w:r w:rsidRPr="00D51CA5">
        <w:t xml:space="preserve"> assurer de remplir l’annexe C</w:t>
      </w:r>
      <w:r w:rsidR="00977B98" w:rsidRPr="00D51CA5">
        <w:rPr>
          <w:color w:val="000000"/>
        </w:rPr>
        <w:t xml:space="preserve">. </w:t>
      </w:r>
    </w:p>
    <w:p w14:paraId="6B9754C9" w14:textId="77777777" w:rsidR="003A1802" w:rsidRPr="00D51CA5" w:rsidRDefault="003A1802">
      <w:pPr>
        <w:widowControl w:val="0"/>
        <w:pBdr>
          <w:top w:val="nil"/>
          <w:left w:val="nil"/>
          <w:bottom w:val="nil"/>
          <w:right w:val="nil"/>
          <w:between w:val="nil"/>
        </w:pBdr>
        <w:rPr>
          <w:color w:val="000000"/>
        </w:rPr>
      </w:pPr>
    </w:p>
    <w:p w14:paraId="69E5AAED" w14:textId="6CCA2E32" w:rsidR="00B31A7B" w:rsidRPr="00D51CA5" w:rsidRDefault="00614FF2">
      <w:pPr>
        <w:widowControl w:val="0"/>
        <w:pBdr>
          <w:top w:val="nil"/>
          <w:left w:val="nil"/>
          <w:bottom w:val="nil"/>
          <w:right w:val="nil"/>
          <w:between w:val="nil"/>
        </w:pBdr>
        <w:rPr>
          <w:b/>
          <w:bCs/>
          <w:color w:val="000000"/>
        </w:rPr>
      </w:pPr>
      <w:r w:rsidRPr="00D51CA5">
        <w:rPr>
          <w:b/>
          <w:bCs/>
        </w:rPr>
        <w:t>Veuillez attester de ce qui suit en cochant les cases.</w:t>
      </w:r>
    </w:p>
    <w:p w14:paraId="0ED67D85" w14:textId="77777777" w:rsidR="00641597" w:rsidRPr="00D51CA5" w:rsidRDefault="00641597">
      <w:pPr>
        <w:widowControl w:val="0"/>
        <w:pBdr>
          <w:top w:val="nil"/>
          <w:left w:val="nil"/>
          <w:bottom w:val="nil"/>
          <w:right w:val="nil"/>
          <w:between w:val="nil"/>
        </w:pBdr>
        <w:rPr>
          <w:color w:val="000000"/>
          <w:u w:val="single"/>
        </w:rPr>
      </w:pPr>
    </w:p>
    <w:tbl>
      <w:tblPr>
        <w:tblStyle w:val="TableGrid"/>
        <w:tblW w:w="94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26"/>
        <w:gridCol w:w="567"/>
      </w:tblGrid>
      <w:tr w:rsidR="00BD519A" w:rsidRPr="00D51CA5" w14:paraId="4EA4B48D" w14:textId="77777777" w:rsidTr="00440C16">
        <w:tc>
          <w:tcPr>
            <w:tcW w:w="8926" w:type="dxa"/>
          </w:tcPr>
          <w:p w14:paraId="7FD8CF26" w14:textId="77777777" w:rsidR="00B85EBD" w:rsidRPr="00D51CA5" w:rsidRDefault="00B85EBD" w:rsidP="007520E7">
            <w:pPr>
              <w:widowControl w:val="0"/>
              <w:rPr>
                <w:color w:val="000000"/>
              </w:rPr>
            </w:pPr>
          </w:p>
          <w:p w14:paraId="1835D300" w14:textId="4462564F" w:rsidR="00BD519A" w:rsidRPr="00D51CA5" w:rsidRDefault="00614FF2" w:rsidP="007520E7">
            <w:pPr>
              <w:widowControl w:val="0"/>
              <w:rPr>
                <w:color w:val="000000"/>
              </w:rPr>
            </w:pPr>
            <w:proofErr w:type="gramStart"/>
            <w:r w:rsidRPr="00D51CA5">
              <w:rPr>
                <w:color w:val="000000"/>
              </w:rPr>
              <w:t>Je</w:t>
            </w:r>
            <w:r w:rsidR="00BD519A" w:rsidRPr="00D51CA5">
              <w:rPr>
                <w:color w:val="000000"/>
              </w:rPr>
              <w:t xml:space="preserve">,   </w:t>
            </w:r>
            <w:proofErr w:type="gramEnd"/>
            <w:r w:rsidR="00BD519A" w:rsidRPr="00D51CA5">
              <w:rPr>
                <w:color w:val="000000"/>
              </w:rPr>
              <w:t xml:space="preserve">                                                                              </w:t>
            </w:r>
            <w:r w:rsidR="00FD79A6" w:rsidRPr="00D51CA5">
              <w:rPr>
                <w:color w:val="000000"/>
              </w:rPr>
              <w:t xml:space="preserve">                   </w:t>
            </w:r>
            <w:proofErr w:type="gramStart"/>
            <w:r w:rsidR="00FD79A6" w:rsidRPr="00D51CA5">
              <w:rPr>
                <w:color w:val="000000"/>
              </w:rPr>
              <w:t xml:space="preserve">  </w:t>
            </w:r>
            <w:r w:rsidR="00FD79A6" w:rsidRPr="00D51CA5">
              <w:rPr>
                <w:b/>
                <w:i/>
                <w:color w:val="000000"/>
              </w:rPr>
              <w:t xml:space="preserve"> </w:t>
            </w:r>
            <w:r w:rsidR="00BD519A" w:rsidRPr="00D51CA5">
              <w:rPr>
                <w:b/>
                <w:i/>
                <w:color w:val="000000"/>
              </w:rPr>
              <w:t>(</w:t>
            </w:r>
            <w:proofErr w:type="gramEnd"/>
            <w:r w:rsidRPr="00D51CA5">
              <w:rPr>
                <w:b/>
                <w:bCs/>
                <w:i/>
                <w:iCs/>
              </w:rPr>
              <w:t>mettre le nom</w:t>
            </w:r>
            <w:r w:rsidR="00BD519A" w:rsidRPr="00D51CA5">
              <w:rPr>
                <w:b/>
                <w:i/>
                <w:color w:val="000000"/>
              </w:rPr>
              <w:t>)</w:t>
            </w:r>
          </w:p>
          <w:p w14:paraId="7796DECA" w14:textId="35DA7135" w:rsidR="00B85EBD" w:rsidRPr="00D51CA5" w:rsidRDefault="00B85EBD" w:rsidP="007520E7">
            <w:pPr>
              <w:widowControl w:val="0"/>
              <w:rPr>
                <w:color w:val="000000"/>
              </w:rPr>
            </w:pPr>
          </w:p>
        </w:tc>
        <w:tc>
          <w:tcPr>
            <w:tcW w:w="567" w:type="dxa"/>
          </w:tcPr>
          <w:p w14:paraId="71EDE630" w14:textId="77777777" w:rsidR="00BD519A" w:rsidRPr="00D51CA5" w:rsidRDefault="00BD519A" w:rsidP="007520E7">
            <w:pPr>
              <w:widowControl w:val="0"/>
              <w:rPr>
                <w:color w:val="000000"/>
              </w:rPr>
            </w:pPr>
          </w:p>
        </w:tc>
      </w:tr>
      <w:tr w:rsidR="00641597" w:rsidRPr="00D51CA5" w14:paraId="274A12E5" w14:textId="77777777" w:rsidTr="00440C16">
        <w:tc>
          <w:tcPr>
            <w:tcW w:w="8926" w:type="dxa"/>
          </w:tcPr>
          <w:p w14:paraId="25FED3F2" w14:textId="1E92D0E6" w:rsidR="00641597" w:rsidRPr="00D51CA5" w:rsidRDefault="00D25EB7" w:rsidP="00BD519A">
            <w:pPr>
              <w:pStyle w:val="ListParagraph"/>
              <w:widowControl w:val="0"/>
              <w:numPr>
                <w:ilvl w:val="0"/>
                <w:numId w:val="2"/>
              </w:numPr>
              <w:rPr>
                <w:color w:val="000000"/>
              </w:rPr>
            </w:pPr>
            <w:proofErr w:type="gramStart"/>
            <w:r w:rsidRPr="00D51CA5">
              <w:t>suis</w:t>
            </w:r>
            <w:proofErr w:type="gramEnd"/>
            <w:r w:rsidRPr="00D51CA5">
              <w:t xml:space="preserve"> au moins âgé(e) de 18 ans</w:t>
            </w:r>
            <w:r w:rsidR="00B85EBD" w:rsidRPr="00D51CA5">
              <w:rPr>
                <w:color w:val="000000"/>
              </w:rPr>
              <w:br/>
            </w:r>
          </w:p>
        </w:tc>
        <w:tc>
          <w:tcPr>
            <w:tcW w:w="567" w:type="dxa"/>
          </w:tcPr>
          <w:p w14:paraId="3C15B192" w14:textId="77777777" w:rsidR="00641597" w:rsidRPr="00D51CA5" w:rsidRDefault="00641597" w:rsidP="007520E7">
            <w:pPr>
              <w:widowControl w:val="0"/>
              <w:rPr>
                <w:color w:val="000000"/>
              </w:rPr>
            </w:pPr>
          </w:p>
        </w:tc>
      </w:tr>
      <w:tr w:rsidR="00641597" w:rsidRPr="00D51CA5" w14:paraId="600C38CD" w14:textId="77777777" w:rsidTr="00440C16">
        <w:tc>
          <w:tcPr>
            <w:tcW w:w="8926" w:type="dxa"/>
          </w:tcPr>
          <w:p w14:paraId="5FC3A166" w14:textId="2A2F8366" w:rsidR="00641597" w:rsidRPr="00D51CA5" w:rsidRDefault="00D25EB7" w:rsidP="00BD519A">
            <w:pPr>
              <w:pStyle w:val="ListParagraph"/>
              <w:widowControl w:val="0"/>
              <w:numPr>
                <w:ilvl w:val="0"/>
                <w:numId w:val="2"/>
              </w:numPr>
              <w:rPr>
                <w:color w:val="000000"/>
              </w:rPr>
            </w:pPr>
            <w:proofErr w:type="gramStart"/>
            <w:r w:rsidRPr="00D51CA5">
              <w:t>n’a</w:t>
            </w:r>
            <w:r w:rsidR="00DE16E6">
              <w:t xml:space="preserve"> </w:t>
            </w:r>
            <w:r w:rsidRPr="00D51CA5">
              <w:t xml:space="preserve"> pas</w:t>
            </w:r>
            <w:proofErr w:type="gramEnd"/>
            <w:r w:rsidRPr="00D51CA5">
              <w:t xml:space="preserve"> été déclaré(e) inapte en vertu des lois provinciales ou territoriales au Canada ou par un tribunal dans un autre pays</w:t>
            </w:r>
            <w:r w:rsidR="00B85EBD" w:rsidRPr="00D51CA5">
              <w:rPr>
                <w:color w:val="000000"/>
              </w:rPr>
              <w:br/>
            </w:r>
          </w:p>
        </w:tc>
        <w:tc>
          <w:tcPr>
            <w:tcW w:w="567" w:type="dxa"/>
          </w:tcPr>
          <w:p w14:paraId="6F13A775" w14:textId="77777777" w:rsidR="00641597" w:rsidRPr="00D51CA5" w:rsidRDefault="00641597" w:rsidP="007520E7">
            <w:pPr>
              <w:widowControl w:val="0"/>
              <w:rPr>
                <w:color w:val="000000"/>
              </w:rPr>
            </w:pPr>
          </w:p>
        </w:tc>
      </w:tr>
      <w:tr w:rsidR="00641597" w:rsidRPr="00D51CA5" w14:paraId="278A5DD1" w14:textId="77777777" w:rsidTr="00440C16">
        <w:tc>
          <w:tcPr>
            <w:tcW w:w="8926" w:type="dxa"/>
          </w:tcPr>
          <w:p w14:paraId="4FEBEFB5" w14:textId="4E08C0AF" w:rsidR="00641597" w:rsidRPr="00D51CA5" w:rsidRDefault="00D25EB7" w:rsidP="00BD519A">
            <w:pPr>
              <w:pStyle w:val="ListParagraph"/>
              <w:widowControl w:val="0"/>
              <w:numPr>
                <w:ilvl w:val="0"/>
                <w:numId w:val="2"/>
              </w:numPr>
              <w:rPr>
                <w:color w:val="000000"/>
              </w:rPr>
            </w:pPr>
            <w:proofErr w:type="gramStart"/>
            <w:r w:rsidRPr="00D51CA5">
              <w:t>suis</w:t>
            </w:r>
            <w:proofErr w:type="gramEnd"/>
            <w:r w:rsidRPr="00D51CA5">
              <w:t xml:space="preserve"> une personne (une compagnie constituée en personne morale ne peut occuper le poste </w:t>
            </w:r>
            <w:r w:rsidR="006E25A5" w:rsidRPr="00D51CA5">
              <w:t>d’administrateur/</w:t>
            </w:r>
            <w:r w:rsidRPr="00D51CA5">
              <w:t>de gouverneur</w:t>
            </w:r>
            <w:r w:rsidR="00BD519A" w:rsidRPr="00D51CA5">
              <w:rPr>
                <w:color w:val="000000"/>
              </w:rPr>
              <w:t>)</w:t>
            </w:r>
            <w:r w:rsidR="00B85EBD" w:rsidRPr="00D51CA5">
              <w:rPr>
                <w:color w:val="000000"/>
              </w:rPr>
              <w:br/>
            </w:r>
          </w:p>
        </w:tc>
        <w:tc>
          <w:tcPr>
            <w:tcW w:w="567" w:type="dxa"/>
          </w:tcPr>
          <w:p w14:paraId="2957C76D" w14:textId="77777777" w:rsidR="00641597" w:rsidRPr="00D51CA5" w:rsidRDefault="00641597" w:rsidP="007520E7">
            <w:pPr>
              <w:widowControl w:val="0"/>
              <w:rPr>
                <w:color w:val="000000"/>
              </w:rPr>
            </w:pPr>
          </w:p>
        </w:tc>
      </w:tr>
      <w:tr w:rsidR="00721DBE" w:rsidRPr="00D51CA5" w14:paraId="7AF7CF2E" w14:textId="77777777" w:rsidTr="00440C16">
        <w:tc>
          <w:tcPr>
            <w:tcW w:w="8926" w:type="dxa"/>
          </w:tcPr>
          <w:p w14:paraId="08C317B6" w14:textId="2B5404E2" w:rsidR="00721DBE" w:rsidRPr="00D51CA5" w:rsidRDefault="00721DBE" w:rsidP="00BD519A">
            <w:pPr>
              <w:pStyle w:val="ListParagraph"/>
              <w:widowControl w:val="0"/>
              <w:numPr>
                <w:ilvl w:val="0"/>
                <w:numId w:val="2"/>
              </w:numPr>
            </w:pPr>
            <w:proofErr w:type="gramStart"/>
            <w:r>
              <w:t>suis</w:t>
            </w:r>
            <w:proofErr w:type="gramEnd"/>
            <w:r>
              <w:t xml:space="preserve"> indépendant</w:t>
            </w:r>
            <w:r w:rsidR="00B776C9">
              <w:t>(e)</w:t>
            </w:r>
            <w:r>
              <w:br/>
            </w:r>
          </w:p>
        </w:tc>
        <w:tc>
          <w:tcPr>
            <w:tcW w:w="567" w:type="dxa"/>
          </w:tcPr>
          <w:p w14:paraId="3F715C89" w14:textId="77777777" w:rsidR="00721DBE" w:rsidRPr="00D51CA5" w:rsidRDefault="00721DBE" w:rsidP="007520E7">
            <w:pPr>
              <w:widowControl w:val="0"/>
              <w:rPr>
                <w:color w:val="000000"/>
              </w:rPr>
            </w:pPr>
          </w:p>
        </w:tc>
      </w:tr>
      <w:tr w:rsidR="00BD519A" w:rsidRPr="00D51CA5" w14:paraId="1266DA64" w14:textId="77777777" w:rsidTr="00440C16">
        <w:tc>
          <w:tcPr>
            <w:tcW w:w="8926" w:type="dxa"/>
          </w:tcPr>
          <w:p w14:paraId="6804F7A0" w14:textId="04B82DC4" w:rsidR="00BD519A" w:rsidRPr="00D51CA5" w:rsidRDefault="00D25EB7" w:rsidP="00BD519A">
            <w:pPr>
              <w:pStyle w:val="ListParagraph"/>
              <w:widowControl w:val="0"/>
              <w:numPr>
                <w:ilvl w:val="0"/>
                <w:numId w:val="2"/>
              </w:numPr>
              <w:rPr>
                <w:color w:val="000000"/>
              </w:rPr>
            </w:pPr>
            <w:proofErr w:type="gramStart"/>
            <w:r w:rsidRPr="00D51CA5">
              <w:t>ne</w:t>
            </w:r>
            <w:proofErr w:type="gramEnd"/>
            <w:r w:rsidRPr="00D51CA5">
              <w:t xml:space="preserve"> suis pas en état de faillite</w:t>
            </w:r>
            <w:r w:rsidR="00B85EBD" w:rsidRPr="00D51CA5">
              <w:rPr>
                <w:color w:val="000000"/>
              </w:rPr>
              <w:br/>
            </w:r>
          </w:p>
        </w:tc>
        <w:tc>
          <w:tcPr>
            <w:tcW w:w="567" w:type="dxa"/>
          </w:tcPr>
          <w:p w14:paraId="219CAB5D" w14:textId="77777777" w:rsidR="00BD519A" w:rsidRPr="00D51CA5" w:rsidRDefault="00BD519A" w:rsidP="007520E7">
            <w:pPr>
              <w:widowControl w:val="0"/>
              <w:rPr>
                <w:color w:val="000000"/>
              </w:rPr>
            </w:pPr>
          </w:p>
        </w:tc>
      </w:tr>
    </w:tbl>
    <w:p w14:paraId="00000048" w14:textId="6642C1FA" w:rsidR="003704EA" w:rsidRPr="00D51CA5" w:rsidRDefault="00173AAC" w:rsidP="00BD519A">
      <w:pPr>
        <w:widowControl w:val="0"/>
        <w:pBdr>
          <w:top w:val="nil"/>
          <w:left w:val="nil"/>
          <w:bottom w:val="nil"/>
          <w:right w:val="nil"/>
          <w:between w:val="nil"/>
        </w:pBdr>
        <w:spacing w:before="907"/>
        <w:ind w:right="4257"/>
        <w:rPr>
          <w:b/>
          <w:bCs/>
          <w:color w:val="000000"/>
        </w:rPr>
      </w:pPr>
      <w:r w:rsidRPr="00D51CA5">
        <w:rPr>
          <w:b/>
          <w:bCs/>
          <w:color w:val="000000"/>
        </w:rPr>
        <w:t>RECONNAISSANCE ET ENGAGEMENT</w:t>
      </w:r>
      <w:r w:rsidR="00977B98" w:rsidRPr="00D51CA5">
        <w:rPr>
          <w:b/>
          <w:bCs/>
          <w:color w:val="000000"/>
        </w:rPr>
        <w:t xml:space="preserve"> </w:t>
      </w:r>
    </w:p>
    <w:p w14:paraId="00000049" w14:textId="6217C019" w:rsidR="003704EA" w:rsidRPr="00D51CA5" w:rsidRDefault="00CF02F9" w:rsidP="00BD519A">
      <w:pPr>
        <w:widowControl w:val="0"/>
        <w:pBdr>
          <w:top w:val="nil"/>
          <w:left w:val="nil"/>
          <w:bottom w:val="nil"/>
          <w:right w:val="nil"/>
          <w:between w:val="nil"/>
        </w:pBdr>
        <w:spacing w:before="316"/>
        <w:ind w:right="288"/>
        <w:jc w:val="both"/>
        <w:rPr>
          <w:color w:val="000000"/>
        </w:rPr>
      </w:pPr>
      <w:r w:rsidRPr="00D51CA5">
        <w:rPr>
          <w:color w:val="000000"/>
        </w:rPr>
        <w:t>En soumettant ce formulaire de mise en candidature, j’accepte d’obtenir et de fournir à Curling Canada une vérification du casier judiciaire, si Curling Canada en fait la demande. De plus, je consens à ce que Curling Canada effectue une vérification des antécédents criminels et j’accepte de me conformer et de fournir les renseignements requis pour obtenir une telle vérification d’antécédents criminels</w:t>
      </w:r>
      <w:r w:rsidR="00977B98" w:rsidRPr="00D51CA5">
        <w:rPr>
          <w:color w:val="000000"/>
        </w:rPr>
        <w:t xml:space="preserve">. </w:t>
      </w:r>
    </w:p>
    <w:p w14:paraId="485EC8DA" w14:textId="77777777" w:rsidR="008E4E5C" w:rsidRPr="00D51CA5" w:rsidRDefault="008E4E5C" w:rsidP="00BD519A">
      <w:pPr>
        <w:widowControl w:val="0"/>
        <w:pBdr>
          <w:top w:val="nil"/>
          <w:left w:val="nil"/>
          <w:bottom w:val="nil"/>
          <w:right w:val="nil"/>
          <w:between w:val="nil"/>
        </w:pBdr>
        <w:spacing w:before="316"/>
        <w:ind w:right="288"/>
        <w:jc w:val="both"/>
        <w:rPr>
          <w:color w:val="00000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8E4E5C" w:rsidRPr="00D51CA5" w14:paraId="265B90E2" w14:textId="77777777" w:rsidTr="006F2E2F">
        <w:tc>
          <w:tcPr>
            <w:tcW w:w="9350" w:type="dxa"/>
          </w:tcPr>
          <w:p w14:paraId="226C5BC0" w14:textId="4E68D44A" w:rsidR="008E4E5C" w:rsidRPr="00D51CA5" w:rsidRDefault="00CF02F9" w:rsidP="008E4E5C">
            <w:pPr>
              <w:pStyle w:val="NoSpacing"/>
              <w:rPr>
                <w:lang w:val="fr-CA"/>
              </w:rPr>
            </w:pPr>
            <w:r w:rsidRPr="00D51CA5">
              <w:rPr>
                <w:lang w:val="fr-CA"/>
              </w:rPr>
              <w:t xml:space="preserve">Signature du candidat /de la candidate </w:t>
            </w:r>
            <w:r w:rsidR="008E4E5C" w:rsidRPr="00D51CA5">
              <w:rPr>
                <w:lang w:val="fr-CA"/>
              </w:rPr>
              <w:t>:</w:t>
            </w:r>
          </w:p>
          <w:p w14:paraId="0D1F8215" w14:textId="77777777" w:rsidR="008E4E5C" w:rsidRPr="00D51CA5" w:rsidRDefault="008E4E5C" w:rsidP="008E4E5C">
            <w:pPr>
              <w:pStyle w:val="NoSpacing"/>
              <w:rPr>
                <w:lang w:val="fr-CA"/>
              </w:rPr>
            </w:pPr>
          </w:p>
          <w:p w14:paraId="50108F70" w14:textId="32088D3F" w:rsidR="008E4E5C" w:rsidRPr="00D51CA5" w:rsidRDefault="008E4E5C" w:rsidP="008E4E5C">
            <w:pPr>
              <w:pStyle w:val="NoSpacing"/>
              <w:rPr>
                <w:lang w:val="fr-CA"/>
              </w:rPr>
            </w:pPr>
          </w:p>
        </w:tc>
      </w:tr>
      <w:tr w:rsidR="008E4E5C" w:rsidRPr="00D51CA5" w14:paraId="0ECCF9A7" w14:textId="77777777" w:rsidTr="006F2E2F">
        <w:tc>
          <w:tcPr>
            <w:tcW w:w="9350" w:type="dxa"/>
          </w:tcPr>
          <w:p w14:paraId="5AD3855B" w14:textId="70160B52" w:rsidR="008E4E5C" w:rsidRPr="00D51CA5" w:rsidRDefault="008E4E5C" w:rsidP="008E4E5C">
            <w:pPr>
              <w:pStyle w:val="NoSpacing"/>
              <w:rPr>
                <w:lang w:val="fr-CA"/>
              </w:rPr>
            </w:pPr>
            <w:r w:rsidRPr="00D51CA5">
              <w:rPr>
                <w:lang w:val="fr-CA"/>
              </w:rPr>
              <w:t>Date</w:t>
            </w:r>
            <w:r w:rsidR="00CF02F9" w:rsidRPr="00D51CA5">
              <w:rPr>
                <w:lang w:val="fr-CA"/>
              </w:rPr>
              <w:t xml:space="preserve"> </w:t>
            </w:r>
            <w:r w:rsidRPr="00D51CA5">
              <w:rPr>
                <w:lang w:val="fr-CA"/>
              </w:rPr>
              <w:t>:</w:t>
            </w:r>
          </w:p>
          <w:p w14:paraId="1652840A" w14:textId="77777777" w:rsidR="008E4E5C" w:rsidRPr="00D51CA5" w:rsidRDefault="008E4E5C" w:rsidP="008E4E5C">
            <w:pPr>
              <w:pStyle w:val="NoSpacing"/>
              <w:rPr>
                <w:lang w:val="fr-CA"/>
              </w:rPr>
            </w:pPr>
          </w:p>
          <w:p w14:paraId="21D1F5BC" w14:textId="7FAFCCD8" w:rsidR="008E4E5C" w:rsidRPr="00D51CA5" w:rsidRDefault="008E4E5C" w:rsidP="008E4E5C">
            <w:pPr>
              <w:pStyle w:val="NoSpacing"/>
              <w:rPr>
                <w:lang w:val="fr-CA"/>
              </w:rPr>
            </w:pPr>
          </w:p>
        </w:tc>
      </w:tr>
    </w:tbl>
    <w:p w14:paraId="747C19BE" w14:textId="6399D512" w:rsidR="003704EA" w:rsidRPr="00D51CA5" w:rsidRDefault="003704EA" w:rsidP="00B776C9">
      <w:pPr>
        <w:rPr>
          <w:color w:val="000000"/>
        </w:rPr>
      </w:pPr>
    </w:p>
    <w:sectPr w:rsidR="003704EA" w:rsidRPr="00D51CA5" w:rsidSect="00B85892">
      <w:headerReference w:type="even" r:id="rId11"/>
      <w:headerReference w:type="default" r:id="rId12"/>
      <w:pgSz w:w="12240" w:h="15840"/>
      <w:pgMar w:top="1440" w:right="1440" w:bottom="799"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76E42" w14:textId="77777777" w:rsidR="003527BC" w:rsidRDefault="003527BC">
      <w:pPr>
        <w:spacing w:line="240" w:lineRule="auto"/>
      </w:pPr>
      <w:r>
        <w:separator/>
      </w:r>
    </w:p>
  </w:endnote>
  <w:endnote w:type="continuationSeparator" w:id="0">
    <w:p w14:paraId="2BF468AD" w14:textId="77777777" w:rsidR="003527BC" w:rsidRDefault="003527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CE018" w14:textId="77777777" w:rsidR="003527BC" w:rsidRDefault="003527BC">
      <w:pPr>
        <w:spacing w:line="240" w:lineRule="auto"/>
      </w:pPr>
      <w:r>
        <w:separator/>
      </w:r>
    </w:p>
  </w:footnote>
  <w:footnote w:type="continuationSeparator" w:id="0">
    <w:p w14:paraId="17344838" w14:textId="77777777" w:rsidR="003527BC" w:rsidRDefault="003527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133346"/>
      <w:docPartObj>
        <w:docPartGallery w:val="Page Numbers (Top of Page)"/>
        <w:docPartUnique/>
      </w:docPartObj>
    </w:sdtPr>
    <w:sdtEndPr>
      <w:rPr>
        <w:rStyle w:val="PageNumber"/>
      </w:rPr>
    </w:sdtEndPr>
    <w:sdtContent>
      <w:p w14:paraId="70EFD5AE" w14:textId="68856828" w:rsidR="00E732F2" w:rsidRDefault="00E732F2" w:rsidP="00B466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D29587" w14:textId="77777777" w:rsidR="00E732F2" w:rsidRDefault="00E732F2" w:rsidP="00E732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9242595"/>
      <w:docPartObj>
        <w:docPartGallery w:val="Page Numbers (Top of Page)"/>
        <w:docPartUnique/>
      </w:docPartObj>
    </w:sdtPr>
    <w:sdtEndPr>
      <w:rPr>
        <w:rStyle w:val="PageNumber"/>
      </w:rPr>
    </w:sdtEndPr>
    <w:sdtContent>
      <w:p w14:paraId="590FC64D" w14:textId="68DF3D82" w:rsidR="00E732F2" w:rsidRDefault="00E732F2" w:rsidP="00E732F2">
        <w:pPr>
          <w:pStyle w:val="Header"/>
          <w:framePr w:w="124" w:wrap="none" w:vAnchor="text" w:hAnchor="page" w:x="10918"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4B" w14:textId="0B740C6E" w:rsidR="003704EA" w:rsidRDefault="003704EA" w:rsidP="00E732F2">
    <w:pPr>
      <w:ind w:right="360"/>
    </w:pPr>
  </w:p>
  <w:p w14:paraId="7E0D8690" w14:textId="325B5055" w:rsidR="00853C93" w:rsidRDefault="00853C93" w:rsidP="00E732F2">
    <w:pPr>
      <w:ind w:right="360"/>
    </w:pPr>
  </w:p>
  <w:p w14:paraId="0717D4FF" w14:textId="632FE732" w:rsidR="00853C93" w:rsidRDefault="00853C93" w:rsidP="00E732F2">
    <w:pPr>
      <w:ind w:right="360"/>
    </w:pPr>
  </w:p>
  <w:p w14:paraId="57479238" w14:textId="5879DBC9" w:rsidR="00E732F2" w:rsidRDefault="00E732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7F87"/>
    <w:multiLevelType w:val="hybridMultilevel"/>
    <w:tmpl w:val="4EF47BE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22E27F9A"/>
    <w:multiLevelType w:val="multilevel"/>
    <w:tmpl w:val="31469A2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29636B21"/>
    <w:multiLevelType w:val="multilevel"/>
    <w:tmpl w:val="484E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54A94"/>
    <w:multiLevelType w:val="hybridMultilevel"/>
    <w:tmpl w:val="C1F6A7F4"/>
    <w:lvl w:ilvl="0" w:tplc="599AFAA2">
      <w:start w:val="2"/>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C141D91"/>
    <w:multiLevelType w:val="hybridMultilevel"/>
    <w:tmpl w:val="3E467030"/>
    <w:lvl w:ilvl="0" w:tplc="E57C533A">
      <w:start w:val="1"/>
      <w:numFmt w:val="decimal"/>
      <w:lvlText w:val="%1."/>
      <w:lvlJc w:val="left"/>
      <w:pPr>
        <w:ind w:left="720" w:hanging="36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D461A52"/>
    <w:multiLevelType w:val="hybridMultilevel"/>
    <w:tmpl w:val="92321E2E"/>
    <w:lvl w:ilvl="0" w:tplc="B0D69EA4">
      <w:start w:val="1"/>
      <w:numFmt w:val="decimal"/>
      <w:lvlText w:val="%1."/>
      <w:lvlJc w:val="left"/>
      <w:pPr>
        <w:ind w:left="720" w:hanging="36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478777D"/>
    <w:multiLevelType w:val="multilevel"/>
    <w:tmpl w:val="9A66CC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D992502"/>
    <w:multiLevelType w:val="multilevel"/>
    <w:tmpl w:val="CF966B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F16323E"/>
    <w:multiLevelType w:val="hybridMultilevel"/>
    <w:tmpl w:val="480AFE8A"/>
    <w:lvl w:ilvl="0" w:tplc="0918192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405878">
    <w:abstractNumId w:val="1"/>
  </w:num>
  <w:num w:numId="2" w16cid:durableId="1046954826">
    <w:abstractNumId w:val="3"/>
  </w:num>
  <w:num w:numId="3" w16cid:durableId="222909924">
    <w:abstractNumId w:val="7"/>
  </w:num>
  <w:num w:numId="4" w16cid:durableId="1177577024">
    <w:abstractNumId w:val="6"/>
  </w:num>
  <w:num w:numId="5" w16cid:durableId="320894338">
    <w:abstractNumId w:val="8"/>
  </w:num>
  <w:num w:numId="6" w16cid:durableId="2134864269">
    <w:abstractNumId w:val="2"/>
  </w:num>
  <w:num w:numId="7" w16cid:durableId="1330449200">
    <w:abstractNumId w:val="4"/>
  </w:num>
  <w:num w:numId="8" w16cid:durableId="1062757284">
    <w:abstractNumId w:val="5"/>
  </w:num>
  <w:num w:numId="9" w16cid:durableId="162819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EA"/>
    <w:rsid w:val="00006059"/>
    <w:rsid w:val="000234FA"/>
    <w:rsid w:val="000322DE"/>
    <w:rsid w:val="00036FD8"/>
    <w:rsid w:val="0005297D"/>
    <w:rsid w:val="00067760"/>
    <w:rsid w:val="000724DF"/>
    <w:rsid w:val="00086872"/>
    <w:rsid w:val="0009053E"/>
    <w:rsid w:val="000A094C"/>
    <w:rsid w:val="000B7C64"/>
    <w:rsid w:val="000D0A34"/>
    <w:rsid w:val="000E4D91"/>
    <w:rsid w:val="000E6FF5"/>
    <w:rsid w:val="000F0CB1"/>
    <w:rsid w:val="0011032C"/>
    <w:rsid w:val="00110FA4"/>
    <w:rsid w:val="00111560"/>
    <w:rsid w:val="00115068"/>
    <w:rsid w:val="00136446"/>
    <w:rsid w:val="00136DC0"/>
    <w:rsid w:val="00151351"/>
    <w:rsid w:val="00164E73"/>
    <w:rsid w:val="00167383"/>
    <w:rsid w:val="00173AAC"/>
    <w:rsid w:val="00174E08"/>
    <w:rsid w:val="001753EE"/>
    <w:rsid w:val="00175AD1"/>
    <w:rsid w:val="0017641D"/>
    <w:rsid w:val="001843DF"/>
    <w:rsid w:val="00185C0D"/>
    <w:rsid w:val="001877F8"/>
    <w:rsid w:val="00191A9A"/>
    <w:rsid w:val="001A77C8"/>
    <w:rsid w:val="001B00A9"/>
    <w:rsid w:val="001D0BE9"/>
    <w:rsid w:val="001D630A"/>
    <w:rsid w:val="001E0347"/>
    <w:rsid w:val="001E2306"/>
    <w:rsid w:val="001E30F6"/>
    <w:rsid w:val="001E42C4"/>
    <w:rsid w:val="002004A1"/>
    <w:rsid w:val="0022053A"/>
    <w:rsid w:val="00234387"/>
    <w:rsid w:val="00244348"/>
    <w:rsid w:val="00247C73"/>
    <w:rsid w:val="002528B8"/>
    <w:rsid w:val="00257018"/>
    <w:rsid w:val="0027047D"/>
    <w:rsid w:val="00277E6B"/>
    <w:rsid w:val="00295741"/>
    <w:rsid w:val="00295BB7"/>
    <w:rsid w:val="002A1F8A"/>
    <w:rsid w:val="002A29AB"/>
    <w:rsid w:val="002A483F"/>
    <w:rsid w:val="002A6D4D"/>
    <w:rsid w:val="002B4EA4"/>
    <w:rsid w:val="002C1CBF"/>
    <w:rsid w:val="002E06B3"/>
    <w:rsid w:val="002F7C2C"/>
    <w:rsid w:val="00305142"/>
    <w:rsid w:val="003135B3"/>
    <w:rsid w:val="0031518A"/>
    <w:rsid w:val="0032309F"/>
    <w:rsid w:val="00330A90"/>
    <w:rsid w:val="00331FB5"/>
    <w:rsid w:val="00341519"/>
    <w:rsid w:val="00351556"/>
    <w:rsid w:val="003527BC"/>
    <w:rsid w:val="00352FF9"/>
    <w:rsid w:val="00360BE0"/>
    <w:rsid w:val="00360E19"/>
    <w:rsid w:val="00361F56"/>
    <w:rsid w:val="00365370"/>
    <w:rsid w:val="00365E99"/>
    <w:rsid w:val="003704EA"/>
    <w:rsid w:val="003719A3"/>
    <w:rsid w:val="00381235"/>
    <w:rsid w:val="003852C8"/>
    <w:rsid w:val="003939C5"/>
    <w:rsid w:val="0039415B"/>
    <w:rsid w:val="003A1802"/>
    <w:rsid w:val="003A1987"/>
    <w:rsid w:val="003A741B"/>
    <w:rsid w:val="003A7E30"/>
    <w:rsid w:val="003B2575"/>
    <w:rsid w:val="003B50B0"/>
    <w:rsid w:val="003B5596"/>
    <w:rsid w:val="003C27C3"/>
    <w:rsid w:val="003C4C52"/>
    <w:rsid w:val="003C54EC"/>
    <w:rsid w:val="003D41EF"/>
    <w:rsid w:val="003F55B2"/>
    <w:rsid w:val="00401BCE"/>
    <w:rsid w:val="00402505"/>
    <w:rsid w:val="0040549B"/>
    <w:rsid w:val="00421480"/>
    <w:rsid w:val="004239C9"/>
    <w:rsid w:val="00424469"/>
    <w:rsid w:val="0043412A"/>
    <w:rsid w:val="004352A8"/>
    <w:rsid w:val="00436DB7"/>
    <w:rsid w:val="00440C16"/>
    <w:rsid w:val="004417C2"/>
    <w:rsid w:val="0047184A"/>
    <w:rsid w:val="00471B85"/>
    <w:rsid w:val="00482C55"/>
    <w:rsid w:val="0049089F"/>
    <w:rsid w:val="00493A09"/>
    <w:rsid w:val="004A45DA"/>
    <w:rsid w:val="004B32DA"/>
    <w:rsid w:val="004B6733"/>
    <w:rsid w:val="004B6EE0"/>
    <w:rsid w:val="004C448C"/>
    <w:rsid w:val="004C51CF"/>
    <w:rsid w:val="004C5421"/>
    <w:rsid w:val="004C5907"/>
    <w:rsid w:val="004D6D5E"/>
    <w:rsid w:val="004E188D"/>
    <w:rsid w:val="004E2D57"/>
    <w:rsid w:val="004F081B"/>
    <w:rsid w:val="004F7C1D"/>
    <w:rsid w:val="0050796D"/>
    <w:rsid w:val="00512366"/>
    <w:rsid w:val="00527A45"/>
    <w:rsid w:val="00527CB1"/>
    <w:rsid w:val="005533B0"/>
    <w:rsid w:val="00557429"/>
    <w:rsid w:val="00572539"/>
    <w:rsid w:val="00591F05"/>
    <w:rsid w:val="005A0E39"/>
    <w:rsid w:val="005B0303"/>
    <w:rsid w:val="005B5C12"/>
    <w:rsid w:val="005C64C2"/>
    <w:rsid w:val="005C68A9"/>
    <w:rsid w:val="005D5E35"/>
    <w:rsid w:val="005F07C7"/>
    <w:rsid w:val="00604F6A"/>
    <w:rsid w:val="00613573"/>
    <w:rsid w:val="00614FF2"/>
    <w:rsid w:val="0062622C"/>
    <w:rsid w:val="00626D5D"/>
    <w:rsid w:val="00633C38"/>
    <w:rsid w:val="00641597"/>
    <w:rsid w:val="0067045D"/>
    <w:rsid w:val="006744BB"/>
    <w:rsid w:val="006835A9"/>
    <w:rsid w:val="006A1A3D"/>
    <w:rsid w:val="006C047E"/>
    <w:rsid w:val="006D39BA"/>
    <w:rsid w:val="006D67E0"/>
    <w:rsid w:val="006E25A5"/>
    <w:rsid w:val="006E58C1"/>
    <w:rsid w:val="006F2E2F"/>
    <w:rsid w:val="006F3F0D"/>
    <w:rsid w:val="00713B1B"/>
    <w:rsid w:val="00721DBE"/>
    <w:rsid w:val="007336AD"/>
    <w:rsid w:val="00742AC4"/>
    <w:rsid w:val="007465AD"/>
    <w:rsid w:val="00746634"/>
    <w:rsid w:val="0075546F"/>
    <w:rsid w:val="00760A87"/>
    <w:rsid w:val="00760F9A"/>
    <w:rsid w:val="007866D9"/>
    <w:rsid w:val="0079111E"/>
    <w:rsid w:val="00796C0D"/>
    <w:rsid w:val="007A3A5E"/>
    <w:rsid w:val="007A6729"/>
    <w:rsid w:val="007D4832"/>
    <w:rsid w:val="007D6898"/>
    <w:rsid w:val="007F1185"/>
    <w:rsid w:val="007F16AD"/>
    <w:rsid w:val="008008E8"/>
    <w:rsid w:val="00804490"/>
    <w:rsid w:val="008046D0"/>
    <w:rsid w:val="00810336"/>
    <w:rsid w:val="00814ED2"/>
    <w:rsid w:val="0082060E"/>
    <w:rsid w:val="00825813"/>
    <w:rsid w:val="00832D26"/>
    <w:rsid w:val="00834AC8"/>
    <w:rsid w:val="0084210A"/>
    <w:rsid w:val="00853C93"/>
    <w:rsid w:val="008562B1"/>
    <w:rsid w:val="00885031"/>
    <w:rsid w:val="008956EC"/>
    <w:rsid w:val="008A17F8"/>
    <w:rsid w:val="008B2449"/>
    <w:rsid w:val="008C4593"/>
    <w:rsid w:val="008C7D8E"/>
    <w:rsid w:val="008D267B"/>
    <w:rsid w:val="008D2992"/>
    <w:rsid w:val="008E30DD"/>
    <w:rsid w:val="008E4E5C"/>
    <w:rsid w:val="008F0CCA"/>
    <w:rsid w:val="008F2788"/>
    <w:rsid w:val="008F2993"/>
    <w:rsid w:val="008F755D"/>
    <w:rsid w:val="00900937"/>
    <w:rsid w:val="009053B7"/>
    <w:rsid w:val="009115EB"/>
    <w:rsid w:val="00925FE1"/>
    <w:rsid w:val="00936B0A"/>
    <w:rsid w:val="009437C5"/>
    <w:rsid w:val="00962595"/>
    <w:rsid w:val="00962D1C"/>
    <w:rsid w:val="00976A01"/>
    <w:rsid w:val="00977B98"/>
    <w:rsid w:val="009E1638"/>
    <w:rsid w:val="009F4C1A"/>
    <w:rsid w:val="009F5F49"/>
    <w:rsid w:val="00A024D8"/>
    <w:rsid w:val="00A07535"/>
    <w:rsid w:val="00A52C2F"/>
    <w:rsid w:val="00A60B0A"/>
    <w:rsid w:val="00A70294"/>
    <w:rsid w:val="00A7150D"/>
    <w:rsid w:val="00A75C84"/>
    <w:rsid w:val="00A76D3C"/>
    <w:rsid w:val="00A82799"/>
    <w:rsid w:val="00AB0CAE"/>
    <w:rsid w:val="00AF2A95"/>
    <w:rsid w:val="00B1566B"/>
    <w:rsid w:val="00B31A7B"/>
    <w:rsid w:val="00B37340"/>
    <w:rsid w:val="00B448EF"/>
    <w:rsid w:val="00B463D5"/>
    <w:rsid w:val="00B67A1A"/>
    <w:rsid w:val="00B776C9"/>
    <w:rsid w:val="00B81E89"/>
    <w:rsid w:val="00B85892"/>
    <w:rsid w:val="00B85EBD"/>
    <w:rsid w:val="00B86677"/>
    <w:rsid w:val="00BA17FD"/>
    <w:rsid w:val="00BB0DA7"/>
    <w:rsid w:val="00BB4B50"/>
    <w:rsid w:val="00BB721B"/>
    <w:rsid w:val="00BC0AC5"/>
    <w:rsid w:val="00BC638D"/>
    <w:rsid w:val="00BD519A"/>
    <w:rsid w:val="00BF47A5"/>
    <w:rsid w:val="00C01C24"/>
    <w:rsid w:val="00C300E6"/>
    <w:rsid w:val="00C3274B"/>
    <w:rsid w:val="00C34A65"/>
    <w:rsid w:val="00C563F0"/>
    <w:rsid w:val="00C752D1"/>
    <w:rsid w:val="00C80A6E"/>
    <w:rsid w:val="00C86499"/>
    <w:rsid w:val="00CA213F"/>
    <w:rsid w:val="00CA5D22"/>
    <w:rsid w:val="00CD2E67"/>
    <w:rsid w:val="00CE2F81"/>
    <w:rsid w:val="00CE4C11"/>
    <w:rsid w:val="00CE58D2"/>
    <w:rsid w:val="00CF02F9"/>
    <w:rsid w:val="00CF08B4"/>
    <w:rsid w:val="00CF281C"/>
    <w:rsid w:val="00D0003E"/>
    <w:rsid w:val="00D140B1"/>
    <w:rsid w:val="00D222D7"/>
    <w:rsid w:val="00D25EB7"/>
    <w:rsid w:val="00D34689"/>
    <w:rsid w:val="00D429E3"/>
    <w:rsid w:val="00D51CA5"/>
    <w:rsid w:val="00D570DF"/>
    <w:rsid w:val="00D57FF5"/>
    <w:rsid w:val="00D90601"/>
    <w:rsid w:val="00DA054F"/>
    <w:rsid w:val="00DA37A5"/>
    <w:rsid w:val="00DA7789"/>
    <w:rsid w:val="00DB170A"/>
    <w:rsid w:val="00DB39EF"/>
    <w:rsid w:val="00DC7A71"/>
    <w:rsid w:val="00DD5EA2"/>
    <w:rsid w:val="00DE05FF"/>
    <w:rsid w:val="00DE16E6"/>
    <w:rsid w:val="00DF6773"/>
    <w:rsid w:val="00E02688"/>
    <w:rsid w:val="00E14206"/>
    <w:rsid w:val="00E16C21"/>
    <w:rsid w:val="00E32277"/>
    <w:rsid w:val="00E41959"/>
    <w:rsid w:val="00E47467"/>
    <w:rsid w:val="00E732F2"/>
    <w:rsid w:val="00E87394"/>
    <w:rsid w:val="00E9590B"/>
    <w:rsid w:val="00EA32B8"/>
    <w:rsid w:val="00EB159C"/>
    <w:rsid w:val="00EB63AD"/>
    <w:rsid w:val="00EC5BB9"/>
    <w:rsid w:val="00ED0AB1"/>
    <w:rsid w:val="00ED49D7"/>
    <w:rsid w:val="00EF4F2C"/>
    <w:rsid w:val="00F1697F"/>
    <w:rsid w:val="00F20672"/>
    <w:rsid w:val="00F27165"/>
    <w:rsid w:val="00F27641"/>
    <w:rsid w:val="00F37134"/>
    <w:rsid w:val="00F64598"/>
    <w:rsid w:val="00F6652D"/>
    <w:rsid w:val="00FB7C0B"/>
    <w:rsid w:val="00FC198D"/>
    <w:rsid w:val="00FC2A02"/>
    <w:rsid w:val="00FD79A6"/>
    <w:rsid w:val="00FE641A"/>
    <w:rsid w:val="00FE709D"/>
    <w:rsid w:val="00FF06A2"/>
    <w:rsid w:val="00FF24CC"/>
    <w:rsid w:val="00FF57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FC2D"/>
  <w15:docId w15:val="{80C285D8-4809-FB42-B949-8C3880E8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95BB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5BB7"/>
    <w:rPr>
      <w:rFonts w:ascii="Times New Roman" w:hAnsi="Times New Roman" w:cs="Times New Roman"/>
      <w:sz w:val="18"/>
      <w:szCs w:val="18"/>
    </w:rPr>
  </w:style>
  <w:style w:type="table" w:styleId="TableGrid">
    <w:name w:val="Table Grid"/>
    <w:basedOn w:val="TableNormal"/>
    <w:uiPriority w:val="39"/>
    <w:rsid w:val="004F08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1556"/>
    <w:rPr>
      <w:color w:val="0000FF" w:themeColor="hyperlink"/>
      <w:u w:val="single"/>
    </w:rPr>
  </w:style>
  <w:style w:type="paragraph" w:styleId="ListParagraph">
    <w:name w:val="List Paragraph"/>
    <w:basedOn w:val="Normal"/>
    <w:uiPriority w:val="34"/>
    <w:qFormat/>
    <w:rsid w:val="00BD519A"/>
    <w:pPr>
      <w:ind w:left="720"/>
      <w:contextualSpacing/>
    </w:pPr>
  </w:style>
  <w:style w:type="paragraph" w:styleId="NoSpacing">
    <w:name w:val="No Spacing"/>
    <w:uiPriority w:val="1"/>
    <w:qFormat/>
    <w:rsid w:val="008E4E5C"/>
    <w:pPr>
      <w:spacing w:line="240" w:lineRule="auto"/>
    </w:pPr>
  </w:style>
  <w:style w:type="paragraph" w:styleId="Header">
    <w:name w:val="header"/>
    <w:basedOn w:val="Normal"/>
    <w:link w:val="HeaderChar"/>
    <w:uiPriority w:val="99"/>
    <w:unhideWhenUsed/>
    <w:rsid w:val="00E732F2"/>
    <w:pPr>
      <w:tabs>
        <w:tab w:val="center" w:pos="4680"/>
        <w:tab w:val="right" w:pos="9360"/>
      </w:tabs>
      <w:spacing w:line="240" w:lineRule="auto"/>
    </w:pPr>
  </w:style>
  <w:style w:type="character" w:customStyle="1" w:styleId="HeaderChar">
    <w:name w:val="Header Char"/>
    <w:basedOn w:val="DefaultParagraphFont"/>
    <w:link w:val="Header"/>
    <w:uiPriority w:val="99"/>
    <w:rsid w:val="00E732F2"/>
  </w:style>
  <w:style w:type="paragraph" w:styleId="Footer">
    <w:name w:val="footer"/>
    <w:basedOn w:val="Normal"/>
    <w:link w:val="FooterChar"/>
    <w:uiPriority w:val="99"/>
    <w:unhideWhenUsed/>
    <w:rsid w:val="00E732F2"/>
    <w:pPr>
      <w:tabs>
        <w:tab w:val="center" w:pos="4680"/>
        <w:tab w:val="right" w:pos="9360"/>
      </w:tabs>
      <w:spacing w:line="240" w:lineRule="auto"/>
    </w:pPr>
  </w:style>
  <w:style w:type="character" w:customStyle="1" w:styleId="FooterChar">
    <w:name w:val="Footer Char"/>
    <w:basedOn w:val="DefaultParagraphFont"/>
    <w:link w:val="Footer"/>
    <w:uiPriority w:val="99"/>
    <w:rsid w:val="00E732F2"/>
  </w:style>
  <w:style w:type="character" w:styleId="PageNumber">
    <w:name w:val="page number"/>
    <w:basedOn w:val="DefaultParagraphFont"/>
    <w:uiPriority w:val="99"/>
    <w:semiHidden/>
    <w:unhideWhenUsed/>
    <w:rsid w:val="00E732F2"/>
  </w:style>
  <w:style w:type="character" w:styleId="UnresolvedMention">
    <w:name w:val="Unresolved Mention"/>
    <w:basedOn w:val="DefaultParagraphFont"/>
    <w:uiPriority w:val="99"/>
    <w:semiHidden/>
    <w:unhideWhenUsed/>
    <w:rsid w:val="00DC7A71"/>
    <w:rPr>
      <w:color w:val="605E5C"/>
      <w:shd w:val="clear" w:color="auto" w:fill="E1DFDD"/>
    </w:rPr>
  </w:style>
  <w:style w:type="paragraph" w:styleId="BodyText">
    <w:name w:val="Body Text"/>
    <w:basedOn w:val="Normal"/>
    <w:link w:val="BodyTextChar"/>
    <w:uiPriority w:val="1"/>
    <w:qFormat/>
    <w:rsid w:val="00CF08B4"/>
    <w:pPr>
      <w:widowControl w:val="0"/>
      <w:autoSpaceDE w:val="0"/>
      <w:autoSpaceDN w:val="0"/>
      <w:spacing w:line="240" w:lineRule="auto"/>
    </w:pPr>
    <w:rPr>
      <w:rFonts w:ascii="Cambria" w:eastAsia="Cambria" w:hAnsi="Cambria" w:cs="Cambria"/>
      <w:b/>
      <w:bCs/>
      <w:sz w:val="24"/>
      <w:szCs w:val="24"/>
      <w:u w:val="single" w:color="000000"/>
      <w:lang w:val="en-US"/>
    </w:rPr>
  </w:style>
  <w:style w:type="character" w:customStyle="1" w:styleId="BodyTextChar">
    <w:name w:val="Body Text Char"/>
    <w:basedOn w:val="DefaultParagraphFont"/>
    <w:link w:val="BodyText"/>
    <w:uiPriority w:val="1"/>
    <w:rsid w:val="00CF08B4"/>
    <w:rPr>
      <w:rFonts w:ascii="Cambria" w:eastAsia="Cambria" w:hAnsi="Cambria" w:cs="Cambria"/>
      <w:b/>
      <w:bCs/>
      <w:sz w:val="24"/>
      <w:szCs w:val="24"/>
      <w:u w:val="single" w:color="000000"/>
      <w:lang w:val="en-US"/>
    </w:rPr>
  </w:style>
  <w:style w:type="paragraph" w:customStyle="1" w:styleId="TableParagraph">
    <w:name w:val="Table Paragraph"/>
    <w:basedOn w:val="Normal"/>
    <w:uiPriority w:val="1"/>
    <w:qFormat/>
    <w:rsid w:val="00CF08B4"/>
    <w:pPr>
      <w:widowControl w:val="0"/>
      <w:autoSpaceDE w:val="0"/>
      <w:autoSpaceDN w:val="0"/>
      <w:spacing w:before="2" w:line="261" w:lineRule="exact"/>
      <w:ind w:left="109"/>
    </w:pPr>
    <w:rPr>
      <w:rFonts w:ascii="Cambria" w:eastAsia="Cambria" w:hAnsi="Cambria" w:cs="Cambria"/>
      <w:lang w:val="en-US"/>
    </w:rPr>
  </w:style>
  <w:style w:type="character" w:styleId="IntenseEmphasis">
    <w:name w:val="Intense Emphasis"/>
    <w:basedOn w:val="DefaultParagraphFont"/>
    <w:uiPriority w:val="21"/>
    <w:qFormat/>
    <w:rsid w:val="0075546F"/>
    <w:rPr>
      <w:i/>
      <w:iCs/>
      <w:color w:val="365F91" w:themeColor="accent1" w:themeShade="BF"/>
    </w:rPr>
  </w:style>
  <w:style w:type="character" w:styleId="FollowedHyperlink">
    <w:name w:val="FollowedHyperlink"/>
    <w:basedOn w:val="DefaultParagraphFont"/>
    <w:uiPriority w:val="99"/>
    <w:semiHidden/>
    <w:unhideWhenUsed/>
    <w:rsid w:val="00626D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n01.safelinks.protection.outlook.com/?url=https%3A%2F%2Fwww.curling.ca%2Ffr%2Fa-propos%2Fa-propos-de-curling-canada%2Fconseil-des-gouverneurs%2F&amp;data=05%7C02%7Ckaren.ryan%40curling.ca%7Cb3dcf5002237453439f608dda1c3faf6%7C52909636adac4b5c90674b8241f6ce97%7C0%7C0%7C638844585321694815%7CUnknown%7CTWFpbGZsb3d8eyJFbXB0eU1hcGkiOnRydWUsIlYiOiIwLjAuMDAwMCIsIlAiOiJXaW4zMiIsIkFOIjoiTWFpbCIsIldUIjoyfQ%3D%3D%7C0%7C%7C%7C&amp;sdata=KSFJLXYNUeUDd4Amas5ueNltMhO4eM8pl2ptFrRToYg%3D&amp;reserved=0" TargetMode="External"/><Relationship Id="rId4" Type="http://schemas.openxmlformats.org/officeDocument/2006/relationships/settings" Target="settings.xml"/><Relationship Id="rId9" Type="http://schemas.openxmlformats.org/officeDocument/2006/relationships/hyperlink" Target="mailto:karen.ryan@curling.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DB17F-2B24-4CF2-9788-0A196470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Caverly</dc:creator>
  <cp:lastModifiedBy>Karen Ryan</cp:lastModifiedBy>
  <cp:revision>4</cp:revision>
  <cp:lastPrinted>2025-05-30T18:01:00Z</cp:lastPrinted>
  <dcterms:created xsi:type="dcterms:W3CDTF">2025-05-30T19:48:00Z</dcterms:created>
  <dcterms:modified xsi:type="dcterms:W3CDTF">2025-06-02T12:33:00Z</dcterms:modified>
</cp:coreProperties>
</file>